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35F8" w:rsidRDefault="00B835F8" w:rsidP="00B835F8">
      <w:pPr>
        <w:pStyle w:val="a3"/>
        <w:shd w:val="clear" w:color="auto" w:fill="FFFFFF"/>
        <w:spacing w:before="0" w:beforeAutospacing="0" w:after="0" w:afterAutospacing="0" w:line="600" w:lineRule="atLeast"/>
        <w:jc w:val="center"/>
        <w:rPr>
          <w:rFonts w:ascii="微软雅黑" w:eastAsia="微软雅黑" w:hAnsi="微软雅黑"/>
          <w:color w:val="333333"/>
          <w:sz w:val="27"/>
          <w:szCs w:val="27"/>
        </w:rPr>
      </w:pPr>
      <w:r>
        <w:rPr>
          <w:rFonts w:ascii="黑体" w:eastAsia="黑体" w:hAnsi="黑体" w:hint="eastAsia"/>
          <w:color w:val="333333"/>
          <w:sz w:val="32"/>
          <w:szCs w:val="32"/>
        </w:rPr>
        <w:t>第一章</w:t>
      </w:r>
      <w:r>
        <w:rPr>
          <w:rFonts w:ascii="微软雅黑" w:eastAsia="微软雅黑" w:hAnsi="微软雅黑" w:hint="eastAsia"/>
          <w:color w:val="333333"/>
          <w:sz w:val="36"/>
          <w:szCs w:val="36"/>
        </w:rPr>
        <w:t> </w:t>
      </w:r>
      <w:r>
        <w:rPr>
          <w:rStyle w:val="apple-converted-space"/>
          <w:rFonts w:ascii="微软雅黑" w:eastAsia="微软雅黑" w:hAnsi="微软雅黑" w:hint="eastAsia"/>
          <w:color w:val="333333"/>
          <w:sz w:val="36"/>
          <w:szCs w:val="36"/>
        </w:rPr>
        <w:t> </w:t>
      </w:r>
      <w:r>
        <w:rPr>
          <w:rFonts w:ascii="黑体" w:eastAsia="黑体" w:hAnsi="黑体" w:hint="eastAsia"/>
          <w:color w:val="333333"/>
          <w:sz w:val="32"/>
          <w:szCs w:val="32"/>
        </w:rPr>
        <w:t>总</w:t>
      </w:r>
      <w:r>
        <w:rPr>
          <w:rFonts w:ascii="微软雅黑" w:eastAsia="微软雅黑" w:hAnsi="微软雅黑" w:hint="eastAsia"/>
          <w:color w:val="333333"/>
          <w:sz w:val="36"/>
          <w:szCs w:val="36"/>
        </w:rPr>
        <w:t> </w:t>
      </w:r>
      <w:r>
        <w:rPr>
          <w:rStyle w:val="apple-converted-space"/>
          <w:rFonts w:ascii="微软雅黑" w:eastAsia="微软雅黑" w:hAnsi="微软雅黑" w:hint="eastAsia"/>
          <w:color w:val="333333"/>
          <w:sz w:val="36"/>
          <w:szCs w:val="36"/>
        </w:rPr>
        <w:t> </w:t>
      </w:r>
      <w:r>
        <w:rPr>
          <w:rFonts w:ascii="黑体" w:eastAsia="黑体" w:hAnsi="黑体" w:hint="eastAsia"/>
          <w:color w:val="333333"/>
          <w:sz w:val="32"/>
          <w:szCs w:val="32"/>
        </w:rPr>
        <w:t>则</w:t>
      </w:r>
    </w:p>
    <w:p w:rsidR="00B835F8" w:rsidRDefault="00B835F8" w:rsidP="00B835F8">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黑体" w:eastAsia="黑体" w:hAnsi="黑体" w:hint="eastAsia"/>
          <w:color w:val="333333"/>
          <w:sz w:val="32"/>
          <w:szCs w:val="32"/>
        </w:rPr>
        <w:t>第一条</w:t>
      </w:r>
      <w:r>
        <w:rPr>
          <w:rStyle w:val="apple-converted-space"/>
          <w:rFonts w:ascii="微软雅黑" w:eastAsia="微软雅黑" w:hAnsi="微软雅黑" w:hint="eastAsia"/>
          <w:color w:val="333333"/>
          <w:sz w:val="36"/>
          <w:szCs w:val="36"/>
        </w:rPr>
        <w:t> </w:t>
      </w:r>
      <w:r>
        <w:rPr>
          <w:rFonts w:ascii="仿宋" w:eastAsia="仿宋" w:hAnsi="仿宋" w:hint="eastAsia"/>
          <w:color w:val="333333"/>
          <w:sz w:val="32"/>
          <w:szCs w:val="32"/>
        </w:rPr>
        <w:t>为加强我省基本建设工程考古工作管理，保护我省历史文化遗产，根据《中华人民共和国文物保护法》及其实施条例、《江苏省文物保护条例》《中办国办关于加强文物保护利用改革的若干意见》和国家文物局《考古发掘管理办法》《考古发掘项目检查验收办法（试行）》《田野考古工作规程》《考古勘探工作规程（试行）》的有关规定，结合我省实际制定本办法。</w:t>
      </w:r>
    </w:p>
    <w:p w:rsidR="00B835F8" w:rsidRDefault="00B835F8" w:rsidP="00B835F8">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黑体" w:eastAsia="黑体" w:hAnsi="黑体" w:hint="eastAsia"/>
          <w:color w:val="333333"/>
          <w:sz w:val="32"/>
          <w:szCs w:val="32"/>
        </w:rPr>
        <w:t>第二条</w:t>
      </w:r>
      <w:r>
        <w:rPr>
          <w:rStyle w:val="apple-converted-space"/>
          <w:rFonts w:ascii="微软雅黑" w:eastAsia="微软雅黑" w:hAnsi="微软雅黑" w:hint="eastAsia"/>
          <w:color w:val="333333"/>
          <w:sz w:val="36"/>
          <w:szCs w:val="36"/>
        </w:rPr>
        <w:t> </w:t>
      </w:r>
      <w:r>
        <w:rPr>
          <w:rFonts w:ascii="仿宋" w:eastAsia="仿宋" w:hAnsi="仿宋" w:hint="eastAsia"/>
          <w:color w:val="333333"/>
          <w:sz w:val="32"/>
          <w:szCs w:val="32"/>
        </w:rPr>
        <w:t>本办法适用于江苏省行政区域内的土地储备（划拨）或基本建设工程考古调查勘探和发掘活动。</w:t>
      </w:r>
    </w:p>
    <w:p w:rsidR="00B835F8" w:rsidRDefault="00B835F8" w:rsidP="00B835F8">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黑体" w:eastAsia="黑体" w:hAnsi="黑体" w:hint="eastAsia"/>
          <w:color w:val="333333"/>
          <w:sz w:val="32"/>
          <w:szCs w:val="32"/>
        </w:rPr>
        <w:t>第三条</w:t>
      </w:r>
      <w:r>
        <w:rPr>
          <w:rStyle w:val="apple-converted-space"/>
          <w:rFonts w:ascii="微软雅黑" w:eastAsia="微软雅黑" w:hAnsi="微软雅黑" w:hint="eastAsia"/>
          <w:color w:val="333333"/>
          <w:sz w:val="36"/>
          <w:szCs w:val="36"/>
        </w:rPr>
        <w:t> </w:t>
      </w:r>
      <w:r>
        <w:rPr>
          <w:rFonts w:ascii="仿宋" w:eastAsia="仿宋" w:hAnsi="仿宋" w:hint="eastAsia"/>
          <w:color w:val="333333"/>
          <w:sz w:val="32"/>
          <w:szCs w:val="32"/>
        </w:rPr>
        <w:t>一切考古调查勘探和发掘都必须履行报批手续，并在工作实施前向省文物行政部门书面报备。</w:t>
      </w:r>
    </w:p>
    <w:p w:rsidR="00B835F8" w:rsidRDefault="00B835F8" w:rsidP="00B835F8">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黑体" w:eastAsia="黑体" w:hAnsi="黑体" w:hint="eastAsia"/>
          <w:color w:val="333333"/>
          <w:sz w:val="32"/>
          <w:szCs w:val="32"/>
        </w:rPr>
        <w:t>第四条</w:t>
      </w:r>
      <w:r>
        <w:rPr>
          <w:rStyle w:val="apple-converted-space"/>
          <w:rFonts w:ascii="微软雅黑" w:eastAsia="微软雅黑" w:hAnsi="微软雅黑" w:hint="eastAsia"/>
          <w:color w:val="333333"/>
          <w:sz w:val="27"/>
          <w:szCs w:val="27"/>
        </w:rPr>
        <w:t> </w:t>
      </w:r>
      <w:r>
        <w:rPr>
          <w:rFonts w:ascii="仿宋" w:eastAsia="仿宋" w:hAnsi="仿宋" w:hint="eastAsia"/>
          <w:color w:val="333333"/>
          <w:sz w:val="32"/>
          <w:szCs w:val="32"/>
        </w:rPr>
        <w:t>考古调查勘探和发掘工作坚持保护为主、抢救第一，合理利用，加强管理的方针，贯彻有利于文物保护、有利于工程建设的原则。</w:t>
      </w:r>
    </w:p>
    <w:p w:rsidR="00B835F8" w:rsidRDefault="00B835F8" w:rsidP="00B835F8">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黑体" w:eastAsia="黑体" w:hAnsi="黑体" w:hint="eastAsia"/>
          <w:color w:val="333333"/>
          <w:sz w:val="32"/>
          <w:szCs w:val="32"/>
        </w:rPr>
        <w:t>第五条</w:t>
      </w:r>
      <w:r>
        <w:rPr>
          <w:rStyle w:val="apple-converted-space"/>
          <w:rFonts w:ascii="微软雅黑" w:eastAsia="微软雅黑" w:hAnsi="微软雅黑" w:hint="eastAsia"/>
          <w:color w:val="333333"/>
          <w:sz w:val="36"/>
          <w:szCs w:val="36"/>
        </w:rPr>
        <w:t> </w:t>
      </w:r>
      <w:r>
        <w:rPr>
          <w:rFonts w:ascii="仿宋" w:eastAsia="仿宋" w:hAnsi="仿宋" w:hint="eastAsia"/>
          <w:color w:val="333333"/>
          <w:sz w:val="32"/>
          <w:szCs w:val="32"/>
        </w:rPr>
        <w:t>考古调查勘探、发掘项目由考古发掘资质单位或省文物行政部门认可的其他考古机构承担。考古工作实行项目负责人负责制，项目负责人资格按照国家文物局有关规定执行。</w:t>
      </w:r>
    </w:p>
    <w:p w:rsidR="00B835F8" w:rsidRDefault="00B835F8" w:rsidP="00B835F8">
      <w:pPr>
        <w:pStyle w:val="a3"/>
        <w:shd w:val="clear" w:color="auto" w:fill="FFFFFF"/>
        <w:spacing w:before="0" w:beforeAutospacing="0" w:after="0" w:afterAutospacing="0" w:line="600" w:lineRule="atLeast"/>
        <w:ind w:firstLine="195"/>
        <w:jc w:val="center"/>
        <w:rPr>
          <w:rFonts w:ascii="微软雅黑" w:eastAsia="微软雅黑" w:hAnsi="微软雅黑"/>
          <w:color w:val="333333"/>
          <w:sz w:val="27"/>
          <w:szCs w:val="27"/>
        </w:rPr>
      </w:pPr>
      <w:r>
        <w:rPr>
          <w:rFonts w:ascii="黑体" w:eastAsia="黑体" w:hAnsi="黑体" w:hint="eastAsia"/>
          <w:color w:val="333333"/>
          <w:sz w:val="32"/>
          <w:szCs w:val="32"/>
        </w:rPr>
        <w:t>第二章</w:t>
      </w:r>
      <w:r>
        <w:rPr>
          <w:rFonts w:ascii="微软雅黑" w:eastAsia="微软雅黑" w:hAnsi="微软雅黑" w:hint="eastAsia"/>
          <w:color w:val="333333"/>
          <w:sz w:val="36"/>
          <w:szCs w:val="36"/>
        </w:rPr>
        <w:t> </w:t>
      </w:r>
      <w:r>
        <w:rPr>
          <w:rStyle w:val="apple-converted-space"/>
          <w:rFonts w:ascii="微软雅黑" w:eastAsia="微软雅黑" w:hAnsi="微软雅黑" w:hint="eastAsia"/>
          <w:color w:val="333333"/>
          <w:sz w:val="36"/>
          <w:szCs w:val="36"/>
        </w:rPr>
        <w:t> </w:t>
      </w:r>
      <w:r>
        <w:rPr>
          <w:rFonts w:ascii="黑体" w:eastAsia="黑体" w:hAnsi="黑体" w:hint="eastAsia"/>
          <w:color w:val="333333"/>
          <w:sz w:val="32"/>
          <w:szCs w:val="32"/>
        </w:rPr>
        <w:t>考古调查勘探管理</w:t>
      </w:r>
    </w:p>
    <w:p w:rsidR="00B835F8" w:rsidRDefault="00B835F8" w:rsidP="00B835F8">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黑体" w:eastAsia="黑体" w:hAnsi="黑体" w:hint="eastAsia"/>
          <w:color w:val="333333"/>
          <w:sz w:val="32"/>
          <w:szCs w:val="32"/>
        </w:rPr>
        <w:t>第六条</w:t>
      </w:r>
      <w:r>
        <w:rPr>
          <w:rStyle w:val="apple-converted-space"/>
          <w:rFonts w:ascii="微软雅黑" w:eastAsia="微软雅黑" w:hAnsi="微软雅黑" w:hint="eastAsia"/>
          <w:color w:val="333333"/>
          <w:sz w:val="36"/>
          <w:szCs w:val="36"/>
        </w:rPr>
        <w:t> </w:t>
      </w:r>
      <w:r>
        <w:rPr>
          <w:rFonts w:ascii="仿宋" w:eastAsia="仿宋" w:hAnsi="仿宋" w:hint="eastAsia"/>
          <w:color w:val="333333"/>
          <w:sz w:val="32"/>
          <w:szCs w:val="32"/>
        </w:rPr>
        <w:t>基本建设工程考古调查勘探工作实行分类管理。大型基本建设工程考古调查勘探由省文物行政部门或其委</w:t>
      </w:r>
      <w:r>
        <w:rPr>
          <w:rFonts w:ascii="仿宋" w:eastAsia="仿宋" w:hAnsi="仿宋" w:hint="eastAsia"/>
          <w:color w:val="333333"/>
          <w:sz w:val="32"/>
          <w:szCs w:val="32"/>
        </w:rPr>
        <w:lastRenderedPageBreak/>
        <w:t>托的设区市文物行政部门组织实施。其他建设工程的考古调查勘探由设区市、县（市）文物行政部门根据相关法律或本地区相关规定组织实施。</w:t>
      </w:r>
    </w:p>
    <w:p w:rsidR="00B835F8" w:rsidRDefault="00B835F8" w:rsidP="00B835F8">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仿宋" w:eastAsia="仿宋" w:hAnsi="仿宋" w:hint="eastAsia"/>
          <w:color w:val="333333"/>
          <w:sz w:val="32"/>
          <w:szCs w:val="32"/>
        </w:rPr>
        <w:t>大型基本建设工程是指：涉及文物埋藏区、省级以上文物保护单位</w:t>
      </w:r>
      <w:r>
        <w:rPr>
          <w:rFonts w:ascii="微软雅黑" w:eastAsia="微软雅黑" w:hAnsi="微软雅黑" w:hint="eastAsia"/>
          <w:color w:val="333333"/>
          <w:sz w:val="27"/>
          <w:szCs w:val="27"/>
        </w:rPr>
        <w:t>“</w:t>
      </w:r>
      <w:r>
        <w:rPr>
          <w:rFonts w:ascii="仿宋" w:eastAsia="仿宋" w:hAnsi="仿宋" w:hint="eastAsia"/>
          <w:color w:val="333333"/>
          <w:sz w:val="32"/>
          <w:szCs w:val="32"/>
        </w:rPr>
        <w:t>两线</w:t>
      </w:r>
      <w:r>
        <w:rPr>
          <w:rFonts w:ascii="微软雅黑" w:eastAsia="微软雅黑" w:hAnsi="微软雅黑" w:hint="eastAsia"/>
          <w:color w:val="333333"/>
          <w:sz w:val="27"/>
          <w:szCs w:val="27"/>
        </w:rPr>
        <w:t>”</w:t>
      </w:r>
      <w:r>
        <w:rPr>
          <w:rFonts w:ascii="仿宋" w:eastAsia="仿宋" w:hAnsi="仿宋" w:hint="eastAsia"/>
          <w:color w:val="333333"/>
          <w:sz w:val="32"/>
          <w:szCs w:val="32"/>
        </w:rPr>
        <w:t>范围，或者占地面积达</w:t>
      </w:r>
      <w:r>
        <w:rPr>
          <w:rFonts w:ascii="微软雅黑" w:eastAsia="微软雅黑" w:hAnsi="微软雅黑" w:hint="eastAsia"/>
          <w:color w:val="333333"/>
          <w:sz w:val="27"/>
          <w:szCs w:val="27"/>
        </w:rPr>
        <w:t>5</w:t>
      </w:r>
      <w:r>
        <w:rPr>
          <w:rFonts w:ascii="仿宋" w:eastAsia="仿宋" w:hAnsi="仿宋" w:hint="eastAsia"/>
          <w:color w:val="333333"/>
          <w:sz w:val="32"/>
          <w:szCs w:val="32"/>
        </w:rPr>
        <w:t>万平方米以上的土地储备（划拨）或建设工程。</w:t>
      </w:r>
    </w:p>
    <w:p w:rsidR="00B835F8" w:rsidRDefault="00B835F8" w:rsidP="00B835F8">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黑体" w:eastAsia="黑体" w:hAnsi="黑体" w:hint="eastAsia"/>
          <w:color w:val="333333"/>
          <w:sz w:val="32"/>
          <w:szCs w:val="32"/>
        </w:rPr>
        <w:t>第七条</w:t>
      </w:r>
      <w:r>
        <w:rPr>
          <w:rStyle w:val="apple-converted-space"/>
          <w:rFonts w:ascii="微软雅黑" w:eastAsia="微软雅黑" w:hAnsi="微软雅黑" w:hint="eastAsia"/>
          <w:color w:val="333333"/>
          <w:sz w:val="36"/>
          <w:szCs w:val="36"/>
        </w:rPr>
        <w:t> </w:t>
      </w:r>
      <w:r>
        <w:rPr>
          <w:rFonts w:ascii="仿宋" w:eastAsia="仿宋" w:hAnsi="仿宋" w:hint="eastAsia"/>
          <w:color w:val="333333"/>
          <w:sz w:val="32"/>
          <w:szCs w:val="32"/>
        </w:rPr>
        <w:t>符合大型基本建设工程条件的土地储备主体或依法取得土地使用权的建设单位（以下简称申请单位，涉及用地简称为申请地块），应依法向省文物行政部门或其委托的设区市文物行政部门提出考古调查勘探申请。</w:t>
      </w:r>
    </w:p>
    <w:p w:rsidR="00B835F8" w:rsidRDefault="00B835F8" w:rsidP="00B835F8">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黑体" w:eastAsia="黑体" w:hAnsi="黑体" w:hint="eastAsia"/>
          <w:color w:val="333333"/>
          <w:sz w:val="32"/>
          <w:szCs w:val="32"/>
        </w:rPr>
        <w:t>第八条</w:t>
      </w:r>
      <w:r>
        <w:rPr>
          <w:rStyle w:val="apple-converted-space"/>
          <w:rFonts w:ascii="微软雅黑" w:eastAsia="微软雅黑" w:hAnsi="微软雅黑" w:hint="eastAsia"/>
          <w:color w:val="333333"/>
          <w:sz w:val="36"/>
          <w:szCs w:val="36"/>
        </w:rPr>
        <w:t> </w:t>
      </w:r>
      <w:r>
        <w:rPr>
          <w:rFonts w:ascii="仿宋" w:eastAsia="仿宋" w:hAnsi="仿宋" w:hint="eastAsia"/>
          <w:color w:val="333333"/>
          <w:sz w:val="32"/>
          <w:szCs w:val="32"/>
        </w:rPr>
        <w:t>对于已经完成考古调查勘探的地块，在进行储备（划拨）或建设工程时，不再重复开展考古调查勘探。已完成文物</w:t>
      </w:r>
      <w:r>
        <w:rPr>
          <w:rFonts w:ascii="仿宋" w:eastAsia="仿宋" w:hAnsi="仿宋" w:hint="eastAsia"/>
          <w:color w:val="333333"/>
          <w:spacing w:val="-15"/>
          <w:sz w:val="32"/>
          <w:szCs w:val="32"/>
        </w:rPr>
        <w:t>资源区域评估的地块按照省文物行政部门出具的评估意见执行。</w:t>
      </w:r>
    </w:p>
    <w:p w:rsidR="00B835F8" w:rsidRDefault="00B835F8" w:rsidP="00B835F8">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黑体" w:eastAsia="黑体" w:hAnsi="黑体" w:hint="eastAsia"/>
          <w:color w:val="333333"/>
          <w:sz w:val="32"/>
          <w:szCs w:val="32"/>
        </w:rPr>
        <w:t>第九条</w:t>
      </w:r>
      <w:r>
        <w:rPr>
          <w:rStyle w:val="apple-converted-space"/>
          <w:rFonts w:ascii="微软雅黑" w:eastAsia="微软雅黑" w:hAnsi="微软雅黑" w:hint="eastAsia"/>
          <w:color w:val="333333"/>
          <w:sz w:val="36"/>
          <w:szCs w:val="36"/>
        </w:rPr>
        <w:t> </w:t>
      </w:r>
      <w:r>
        <w:rPr>
          <w:rFonts w:ascii="仿宋" w:eastAsia="仿宋" w:hAnsi="仿宋" w:hint="eastAsia"/>
          <w:color w:val="333333"/>
          <w:sz w:val="32"/>
          <w:szCs w:val="32"/>
        </w:rPr>
        <w:t>省文物行政部门或其委托的设区市文物行政部门确定考古单位后，应及时向其发送委托函或通知书。</w:t>
      </w:r>
    </w:p>
    <w:p w:rsidR="00B835F8" w:rsidRDefault="00B835F8" w:rsidP="00B835F8">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黑体" w:eastAsia="黑体" w:hAnsi="黑体" w:hint="eastAsia"/>
          <w:color w:val="333333"/>
          <w:sz w:val="32"/>
          <w:szCs w:val="32"/>
        </w:rPr>
        <w:t>第十条</w:t>
      </w:r>
      <w:r>
        <w:rPr>
          <w:rStyle w:val="apple-converted-space"/>
          <w:rFonts w:ascii="微软雅黑" w:eastAsia="微软雅黑" w:hAnsi="微软雅黑" w:hint="eastAsia"/>
          <w:color w:val="333333"/>
          <w:sz w:val="36"/>
          <w:szCs w:val="36"/>
        </w:rPr>
        <w:t> </w:t>
      </w:r>
      <w:r>
        <w:rPr>
          <w:rFonts w:ascii="仿宋" w:eastAsia="仿宋" w:hAnsi="仿宋" w:hint="eastAsia"/>
          <w:color w:val="333333"/>
          <w:sz w:val="32"/>
          <w:szCs w:val="32"/>
        </w:rPr>
        <w:t>考古单位在接收文物行政部门委托函或通知后，应及时与申请单位对接，核实申请地块的调查勘探范围，制定工作方案，指导申请单位</w:t>
      </w:r>
      <w:proofErr w:type="gramStart"/>
      <w:r>
        <w:rPr>
          <w:rFonts w:ascii="仿宋" w:eastAsia="仿宋" w:hAnsi="仿宋" w:hint="eastAsia"/>
          <w:color w:val="333333"/>
          <w:sz w:val="32"/>
          <w:szCs w:val="32"/>
        </w:rPr>
        <w:t>开展清表工作</w:t>
      </w:r>
      <w:proofErr w:type="gramEnd"/>
      <w:r>
        <w:rPr>
          <w:rFonts w:ascii="仿宋" w:eastAsia="仿宋" w:hAnsi="仿宋" w:hint="eastAsia"/>
          <w:color w:val="333333"/>
          <w:sz w:val="32"/>
          <w:szCs w:val="32"/>
        </w:rPr>
        <w:t>，与申请单位签订协议，在具备实施条件后进场实施。</w:t>
      </w:r>
    </w:p>
    <w:p w:rsidR="00B835F8" w:rsidRDefault="00B835F8" w:rsidP="00B835F8">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黑体" w:eastAsia="黑体" w:hAnsi="黑体" w:hint="eastAsia"/>
          <w:color w:val="333333"/>
          <w:sz w:val="32"/>
          <w:szCs w:val="32"/>
        </w:rPr>
        <w:t>第十一条</w:t>
      </w:r>
      <w:r>
        <w:rPr>
          <w:rStyle w:val="apple-converted-space"/>
          <w:rFonts w:ascii="微软雅黑" w:eastAsia="微软雅黑" w:hAnsi="微软雅黑" w:hint="eastAsia"/>
          <w:color w:val="333333"/>
          <w:sz w:val="27"/>
          <w:szCs w:val="27"/>
        </w:rPr>
        <w:t> </w:t>
      </w:r>
      <w:r>
        <w:rPr>
          <w:rFonts w:ascii="仿宋" w:eastAsia="仿宋" w:hAnsi="仿宋" w:hint="eastAsia"/>
          <w:color w:val="333333"/>
          <w:sz w:val="32"/>
          <w:szCs w:val="32"/>
        </w:rPr>
        <w:t>考古单位在进场前，如申请地块不具备实施条件，应书面通知申请单位按要求清理场地。已开工建设的应</w:t>
      </w:r>
      <w:r>
        <w:rPr>
          <w:rFonts w:ascii="仿宋" w:eastAsia="仿宋" w:hAnsi="仿宋" w:hint="eastAsia"/>
          <w:color w:val="333333"/>
          <w:sz w:val="32"/>
          <w:szCs w:val="32"/>
        </w:rPr>
        <w:lastRenderedPageBreak/>
        <w:t>要求停工，并书面报告当地文物行政部门和委托实施的文物行政部门。</w:t>
      </w:r>
    </w:p>
    <w:p w:rsidR="00B835F8" w:rsidRDefault="00B835F8" w:rsidP="00B835F8">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黑体" w:eastAsia="黑体" w:hAnsi="黑体" w:hint="eastAsia"/>
          <w:color w:val="333333"/>
          <w:sz w:val="32"/>
          <w:szCs w:val="32"/>
        </w:rPr>
        <w:t>第十二条</w:t>
      </w:r>
      <w:r>
        <w:rPr>
          <w:rStyle w:val="apple-converted-space"/>
          <w:rFonts w:ascii="微软雅黑" w:eastAsia="微软雅黑" w:hAnsi="微软雅黑" w:hint="eastAsia"/>
          <w:color w:val="333333"/>
          <w:sz w:val="36"/>
          <w:szCs w:val="36"/>
        </w:rPr>
        <w:t> </w:t>
      </w:r>
      <w:r>
        <w:rPr>
          <w:rFonts w:ascii="仿宋" w:eastAsia="仿宋" w:hAnsi="仿宋" w:hint="eastAsia"/>
          <w:color w:val="333333"/>
          <w:sz w:val="32"/>
          <w:szCs w:val="32"/>
        </w:rPr>
        <w:t>考古调查勘探工作一般应分为两个部分：</w:t>
      </w:r>
    </w:p>
    <w:p w:rsidR="00B835F8" w:rsidRDefault="00B835F8" w:rsidP="00B835F8">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仿宋" w:eastAsia="仿宋" w:hAnsi="仿宋" w:hint="eastAsia"/>
          <w:color w:val="333333"/>
          <w:sz w:val="32"/>
          <w:szCs w:val="32"/>
        </w:rPr>
        <w:t>（一）调查。应采取区域系统考古调查方式，主要工作内容包括但不限于：申请地块所在区域的相关文献记载、地形地貌的变迁、周边历年来考古和文物发现情况、登记在册的不可移动文物分布、原住民口碑调查、现场踏查和初探等资料。</w:t>
      </w:r>
    </w:p>
    <w:p w:rsidR="00B835F8" w:rsidRDefault="00B835F8" w:rsidP="00B835F8">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仿宋" w:eastAsia="仿宋" w:hAnsi="仿宋" w:hint="eastAsia"/>
          <w:color w:val="333333"/>
          <w:sz w:val="32"/>
          <w:szCs w:val="32"/>
        </w:rPr>
        <w:t>（二）勘探。根据调查情况对于可能有文物埋藏的区域进行重点勘探，确认地下文物埋藏情况，了解文物遗存的类型、分布范围和大致时代，为下一步保护工作提供依据。</w:t>
      </w:r>
    </w:p>
    <w:p w:rsidR="00B835F8" w:rsidRDefault="00B835F8" w:rsidP="00B835F8">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仿宋" w:eastAsia="仿宋" w:hAnsi="仿宋" w:hint="eastAsia"/>
          <w:color w:val="333333"/>
          <w:sz w:val="32"/>
          <w:szCs w:val="32"/>
        </w:rPr>
        <w:t>勘探工作应执行《考古勘探工作规程（试行）》的有关规定。探孔密度应按照谨慎原则，视实际情况确定，不宜过密，防止对文物造成过多破坏。</w:t>
      </w:r>
    </w:p>
    <w:p w:rsidR="00B835F8" w:rsidRDefault="00B835F8" w:rsidP="00B835F8">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黑体" w:eastAsia="黑体" w:hAnsi="黑体" w:hint="eastAsia"/>
          <w:color w:val="333333"/>
          <w:sz w:val="32"/>
          <w:szCs w:val="32"/>
        </w:rPr>
        <w:t>第十三条</w:t>
      </w:r>
      <w:r>
        <w:rPr>
          <w:rStyle w:val="apple-converted-space"/>
          <w:rFonts w:ascii="微软雅黑" w:eastAsia="微软雅黑" w:hAnsi="微软雅黑" w:hint="eastAsia"/>
          <w:color w:val="333333"/>
          <w:sz w:val="36"/>
          <w:szCs w:val="36"/>
        </w:rPr>
        <w:t> </w:t>
      </w:r>
      <w:r>
        <w:rPr>
          <w:rFonts w:ascii="仿宋" w:eastAsia="仿宋" w:hAnsi="仿宋" w:hint="eastAsia"/>
          <w:color w:val="333333"/>
          <w:sz w:val="32"/>
          <w:szCs w:val="32"/>
        </w:rPr>
        <w:t>大型基本建设工程考古调查勘探工作结束后，考古单位应于</w:t>
      </w:r>
      <w:r>
        <w:rPr>
          <w:rFonts w:ascii="微软雅黑" w:eastAsia="微软雅黑" w:hAnsi="微软雅黑" w:hint="eastAsia"/>
          <w:color w:val="333333"/>
          <w:sz w:val="27"/>
          <w:szCs w:val="27"/>
        </w:rPr>
        <w:t>10</w:t>
      </w:r>
      <w:r>
        <w:rPr>
          <w:rFonts w:ascii="仿宋" w:eastAsia="仿宋" w:hAnsi="仿宋" w:hint="eastAsia"/>
          <w:color w:val="333333"/>
          <w:sz w:val="32"/>
          <w:szCs w:val="32"/>
        </w:rPr>
        <w:t>个工作日内完成文物调查勘探工作报告。未发现地下文物遗存的，或者发现地下文物遗存，经组织调查勘探的设区市文物行政部门与申请单位商定实行原址保护的，由设区市文物行政部门向省文物行政部门提交验收申请。</w:t>
      </w:r>
    </w:p>
    <w:p w:rsidR="00B835F8" w:rsidRDefault="00B835F8" w:rsidP="00B835F8">
      <w:pPr>
        <w:pStyle w:val="a3"/>
        <w:shd w:val="clear" w:color="auto" w:fill="FFFFFF"/>
        <w:spacing w:before="0" w:beforeAutospacing="0" w:after="0" w:afterAutospacing="0" w:line="600" w:lineRule="atLeast"/>
        <w:ind w:firstLine="195"/>
        <w:jc w:val="center"/>
        <w:rPr>
          <w:rFonts w:ascii="微软雅黑" w:eastAsia="微软雅黑" w:hAnsi="微软雅黑"/>
          <w:color w:val="333333"/>
          <w:sz w:val="27"/>
          <w:szCs w:val="27"/>
        </w:rPr>
      </w:pPr>
      <w:r>
        <w:rPr>
          <w:rFonts w:ascii="黑体" w:eastAsia="黑体" w:hAnsi="黑体" w:hint="eastAsia"/>
          <w:color w:val="333333"/>
          <w:sz w:val="32"/>
          <w:szCs w:val="32"/>
        </w:rPr>
        <w:t>第三章</w:t>
      </w:r>
      <w:r>
        <w:rPr>
          <w:rFonts w:ascii="微软雅黑" w:eastAsia="微软雅黑" w:hAnsi="微软雅黑" w:hint="eastAsia"/>
          <w:color w:val="333333"/>
          <w:sz w:val="36"/>
          <w:szCs w:val="36"/>
        </w:rPr>
        <w:t> </w:t>
      </w:r>
      <w:r>
        <w:rPr>
          <w:rStyle w:val="apple-converted-space"/>
          <w:rFonts w:ascii="微软雅黑" w:eastAsia="微软雅黑" w:hAnsi="微软雅黑" w:hint="eastAsia"/>
          <w:color w:val="333333"/>
          <w:sz w:val="36"/>
          <w:szCs w:val="36"/>
        </w:rPr>
        <w:t> </w:t>
      </w:r>
      <w:r>
        <w:rPr>
          <w:rFonts w:ascii="黑体" w:eastAsia="黑体" w:hAnsi="黑体" w:hint="eastAsia"/>
          <w:color w:val="333333"/>
          <w:sz w:val="32"/>
          <w:szCs w:val="32"/>
        </w:rPr>
        <w:t>考古发掘管理</w:t>
      </w:r>
    </w:p>
    <w:p w:rsidR="00B835F8" w:rsidRDefault="00B835F8" w:rsidP="00B835F8">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黑体" w:eastAsia="黑体" w:hAnsi="黑体" w:hint="eastAsia"/>
          <w:color w:val="333333"/>
          <w:sz w:val="32"/>
          <w:szCs w:val="32"/>
        </w:rPr>
        <w:t>第十四条</w:t>
      </w:r>
      <w:r>
        <w:rPr>
          <w:rStyle w:val="apple-converted-space"/>
          <w:rFonts w:ascii="微软雅黑" w:eastAsia="微软雅黑" w:hAnsi="微软雅黑" w:hint="eastAsia"/>
          <w:color w:val="333333"/>
          <w:sz w:val="36"/>
          <w:szCs w:val="36"/>
        </w:rPr>
        <w:t> </w:t>
      </w:r>
      <w:r>
        <w:rPr>
          <w:rFonts w:ascii="仿宋" w:eastAsia="仿宋" w:hAnsi="仿宋" w:hint="eastAsia"/>
          <w:color w:val="333333"/>
          <w:sz w:val="32"/>
          <w:szCs w:val="32"/>
        </w:rPr>
        <w:t>基本建设工程考古调查勘探工作结束后，发现有地下文物遗存、经组织调查勘探的文物行政部门与申请单</w:t>
      </w:r>
      <w:r>
        <w:rPr>
          <w:rFonts w:ascii="仿宋" w:eastAsia="仿宋" w:hAnsi="仿宋" w:hint="eastAsia"/>
          <w:color w:val="333333"/>
          <w:sz w:val="32"/>
          <w:szCs w:val="32"/>
        </w:rPr>
        <w:lastRenderedPageBreak/>
        <w:t>位商定确需发掘的，由组织调查勘探的文物行政部门确定考古机构在履行发掘报批手续后开展发掘工作。</w:t>
      </w:r>
    </w:p>
    <w:p w:rsidR="00B835F8" w:rsidRDefault="00B835F8" w:rsidP="00B835F8">
      <w:pPr>
        <w:pStyle w:val="a3"/>
        <w:shd w:val="clear" w:color="auto" w:fill="FFFFFF"/>
        <w:spacing w:before="0" w:beforeAutospacing="0" w:after="0" w:afterAutospacing="0" w:line="600" w:lineRule="atLeast"/>
        <w:ind w:firstLine="585"/>
        <w:jc w:val="both"/>
        <w:rPr>
          <w:rFonts w:ascii="微软雅黑" w:eastAsia="微软雅黑" w:hAnsi="微软雅黑"/>
          <w:color w:val="333333"/>
          <w:sz w:val="27"/>
          <w:szCs w:val="27"/>
        </w:rPr>
      </w:pPr>
      <w:r>
        <w:rPr>
          <w:rFonts w:ascii="仿宋" w:eastAsia="仿宋" w:hAnsi="仿宋" w:hint="eastAsia"/>
          <w:color w:val="333333"/>
          <w:spacing w:val="-15"/>
          <w:sz w:val="32"/>
          <w:szCs w:val="32"/>
        </w:rPr>
        <w:t>发掘面积由考古单位根据地下文物遗存埋藏情况科学合理确定。</w:t>
      </w:r>
    </w:p>
    <w:p w:rsidR="00B835F8" w:rsidRDefault="00B835F8" w:rsidP="00B835F8">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黑体" w:eastAsia="黑体" w:hAnsi="黑体" w:hint="eastAsia"/>
          <w:color w:val="333333"/>
          <w:sz w:val="32"/>
          <w:szCs w:val="32"/>
        </w:rPr>
        <w:t>第十五条</w:t>
      </w:r>
      <w:r>
        <w:rPr>
          <w:rStyle w:val="apple-converted-space"/>
          <w:rFonts w:ascii="微软雅黑" w:eastAsia="微软雅黑" w:hAnsi="微软雅黑" w:hint="eastAsia"/>
          <w:color w:val="333333"/>
          <w:sz w:val="36"/>
          <w:szCs w:val="36"/>
        </w:rPr>
        <w:t> </w:t>
      </w:r>
      <w:r>
        <w:rPr>
          <w:rFonts w:ascii="仿宋" w:eastAsia="仿宋" w:hAnsi="仿宋" w:hint="eastAsia"/>
          <w:color w:val="333333"/>
          <w:sz w:val="32"/>
          <w:szCs w:val="32"/>
        </w:rPr>
        <w:t>申请考古发掘前，设区市文物行政部门应将考古调查勘探报告、与申请单位商定的意见报送省文物行政部门。</w:t>
      </w:r>
    </w:p>
    <w:p w:rsidR="00B835F8" w:rsidRDefault="00B835F8" w:rsidP="00B835F8">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黑体" w:eastAsia="黑体" w:hAnsi="黑体" w:hint="eastAsia"/>
          <w:color w:val="333333"/>
          <w:sz w:val="32"/>
          <w:szCs w:val="32"/>
        </w:rPr>
        <w:t>第十六条</w:t>
      </w:r>
      <w:r>
        <w:rPr>
          <w:rStyle w:val="apple-converted-space"/>
          <w:rFonts w:ascii="微软雅黑" w:eastAsia="微软雅黑" w:hAnsi="微软雅黑" w:hint="eastAsia"/>
          <w:color w:val="333333"/>
          <w:sz w:val="36"/>
          <w:szCs w:val="36"/>
        </w:rPr>
        <w:t> </w:t>
      </w:r>
      <w:r>
        <w:rPr>
          <w:rFonts w:ascii="仿宋" w:eastAsia="仿宋" w:hAnsi="仿宋" w:hint="eastAsia"/>
          <w:color w:val="333333"/>
          <w:sz w:val="32"/>
          <w:szCs w:val="32"/>
        </w:rPr>
        <w:t>承担发掘任务的项目负责人应及时制定考古发掘计划，履行发掘报批手续。发掘过程中，项目负责人应严格执行《田野考古工作规程》相关规定，切实落实项目负责人职责，确保发掘质量。</w:t>
      </w:r>
    </w:p>
    <w:p w:rsidR="00B835F8" w:rsidRDefault="00B835F8" w:rsidP="00B835F8">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黑体" w:eastAsia="黑体" w:hAnsi="黑体" w:hint="eastAsia"/>
          <w:color w:val="333333"/>
          <w:sz w:val="32"/>
          <w:szCs w:val="32"/>
        </w:rPr>
        <w:t>第十七条</w:t>
      </w:r>
      <w:r>
        <w:rPr>
          <w:rStyle w:val="apple-converted-space"/>
          <w:rFonts w:ascii="微软雅黑" w:eastAsia="微软雅黑" w:hAnsi="微软雅黑" w:hint="eastAsia"/>
          <w:color w:val="333333"/>
          <w:sz w:val="36"/>
          <w:szCs w:val="36"/>
        </w:rPr>
        <w:t> </w:t>
      </w:r>
      <w:r>
        <w:rPr>
          <w:rFonts w:ascii="仿宋" w:eastAsia="仿宋" w:hAnsi="仿宋" w:hint="eastAsia"/>
          <w:color w:val="333333"/>
          <w:sz w:val="32"/>
          <w:szCs w:val="32"/>
        </w:rPr>
        <w:t>考古发掘过程中如有重要发现，考古发掘单位应及时向省文物行政部门书面报告，在报告前不得擅自向社会公开发布。</w:t>
      </w:r>
    </w:p>
    <w:p w:rsidR="00B835F8" w:rsidRDefault="00B835F8" w:rsidP="00B835F8">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黑体" w:eastAsia="黑体" w:hAnsi="黑体" w:hint="eastAsia"/>
          <w:color w:val="333333"/>
          <w:sz w:val="32"/>
          <w:szCs w:val="32"/>
        </w:rPr>
        <w:t>第十八条</w:t>
      </w:r>
      <w:r>
        <w:rPr>
          <w:rStyle w:val="apple-converted-space"/>
          <w:rFonts w:ascii="微软雅黑" w:eastAsia="微软雅黑" w:hAnsi="微软雅黑" w:hint="eastAsia"/>
          <w:color w:val="333333"/>
          <w:sz w:val="36"/>
          <w:szCs w:val="36"/>
        </w:rPr>
        <w:t> </w:t>
      </w:r>
      <w:r>
        <w:rPr>
          <w:rFonts w:ascii="仿宋" w:eastAsia="仿宋" w:hAnsi="仿宋" w:hint="eastAsia"/>
          <w:color w:val="333333"/>
          <w:sz w:val="32"/>
          <w:szCs w:val="32"/>
        </w:rPr>
        <w:t>项目负责人应加强发掘现场安全管理，定期排查和消除工地及临时设施的安全隐患，确保发掘现场的文物和人身安全。</w:t>
      </w:r>
    </w:p>
    <w:p w:rsidR="00B835F8" w:rsidRDefault="00B835F8" w:rsidP="00B835F8">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黑体" w:eastAsia="黑体" w:hAnsi="黑体" w:hint="eastAsia"/>
          <w:color w:val="333333"/>
          <w:sz w:val="32"/>
          <w:szCs w:val="32"/>
        </w:rPr>
        <w:t>第十九条</w:t>
      </w:r>
      <w:r>
        <w:rPr>
          <w:rStyle w:val="apple-converted-space"/>
          <w:rFonts w:ascii="微软雅黑" w:eastAsia="微软雅黑" w:hAnsi="微软雅黑" w:hint="eastAsia"/>
          <w:color w:val="333333"/>
          <w:sz w:val="36"/>
          <w:szCs w:val="36"/>
        </w:rPr>
        <w:t> </w:t>
      </w:r>
      <w:r>
        <w:rPr>
          <w:rFonts w:ascii="仿宋" w:eastAsia="仿宋" w:hAnsi="仿宋" w:hint="eastAsia"/>
          <w:color w:val="333333"/>
          <w:sz w:val="32"/>
          <w:szCs w:val="32"/>
        </w:rPr>
        <w:t>考古发掘工作结束后</w:t>
      </w:r>
      <w:r>
        <w:rPr>
          <w:rFonts w:ascii="微软雅黑" w:eastAsia="微软雅黑" w:hAnsi="微软雅黑" w:hint="eastAsia"/>
          <w:color w:val="333333"/>
          <w:sz w:val="27"/>
          <w:szCs w:val="27"/>
        </w:rPr>
        <w:t>10</w:t>
      </w:r>
      <w:r>
        <w:rPr>
          <w:rFonts w:ascii="仿宋" w:eastAsia="仿宋" w:hAnsi="仿宋" w:hint="eastAsia"/>
          <w:color w:val="333333"/>
          <w:sz w:val="32"/>
          <w:szCs w:val="32"/>
        </w:rPr>
        <w:t>个工作日内，考古发掘单位应完成考古发掘工作报告，经设区市文物行政部门向省文物行政部门提交发掘验收申请。省文物行政部门直接组织的，由考古单位直接向省文物行政部门申请。</w:t>
      </w:r>
    </w:p>
    <w:p w:rsidR="00B835F8" w:rsidRDefault="00B835F8" w:rsidP="00B835F8">
      <w:pPr>
        <w:pStyle w:val="a3"/>
        <w:shd w:val="clear" w:color="auto" w:fill="FFFFFF"/>
        <w:spacing w:before="0" w:beforeAutospacing="0" w:after="0" w:afterAutospacing="0" w:line="600" w:lineRule="atLeast"/>
        <w:ind w:firstLine="195"/>
        <w:jc w:val="center"/>
        <w:rPr>
          <w:rFonts w:ascii="微软雅黑" w:eastAsia="微软雅黑" w:hAnsi="微软雅黑"/>
          <w:color w:val="333333"/>
          <w:sz w:val="27"/>
          <w:szCs w:val="27"/>
        </w:rPr>
      </w:pPr>
      <w:r>
        <w:rPr>
          <w:rFonts w:ascii="黑体" w:eastAsia="黑体" w:hAnsi="黑体" w:hint="eastAsia"/>
          <w:color w:val="333333"/>
          <w:sz w:val="32"/>
          <w:szCs w:val="32"/>
        </w:rPr>
        <w:t>第四章</w:t>
      </w:r>
      <w:r>
        <w:rPr>
          <w:rFonts w:ascii="微软雅黑" w:eastAsia="微软雅黑" w:hAnsi="微软雅黑" w:hint="eastAsia"/>
          <w:color w:val="333333"/>
          <w:sz w:val="36"/>
          <w:szCs w:val="36"/>
        </w:rPr>
        <w:t> </w:t>
      </w:r>
      <w:r>
        <w:rPr>
          <w:rStyle w:val="apple-converted-space"/>
          <w:rFonts w:ascii="微软雅黑" w:eastAsia="微软雅黑" w:hAnsi="微软雅黑" w:hint="eastAsia"/>
          <w:color w:val="333333"/>
          <w:sz w:val="36"/>
          <w:szCs w:val="36"/>
        </w:rPr>
        <w:t> </w:t>
      </w:r>
      <w:r>
        <w:rPr>
          <w:rFonts w:ascii="黑体" w:eastAsia="黑体" w:hAnsi="黑体" w:hint="eastAsia"/>
          <w:color w:val="333333"/>
          <w:sz w:val="32"/>
          <w:szCs w:val="32"/>
        </w:rPr>
        <w:t>检查验收管理</w:t>
      </w:r>
    </w:p>
    <w:p w:rsidR="00B835F8" w:rsidRDefault="00B835F8" w:rsidP="00B835F8">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黑体" w:eastAsia="黑体" w:hAnsi="黑体" w:hint="eastAsia"/>
          <w:color w:val="333333"/>
          <w:sz w:val="32"/>
          <w:szCs w:val="32"/>
        </w:rPr>
        <w:lastRenderedPageBreak/>
        <w:t>第二十条</w:t>
      </w:r>
      <w:r>
        <w:rPr>
          <w:rStyle w:val="apple-converted-space"/>
          <w:rFonts w:ascii="微软雅黑" w:eastAsia="微软雅黑" w:hAnsi="微软雅黑" w:hint="eastAsia"/>
          <w:color w:val="333333"/>
          <w:sz w:val="36"/>
          <w:szCs w:val="36"/>
        </w:rPr>
        <w:t> </w:t>
      </w:r>
      <w:r>
        <w:rPr>
          <w:rFonts w:ascii="仿宋" w:eastAsia="仿宋" w:hAnsi="仿宋" w:hint="eastAsia"/>
          <w:color w:val="333333"/>
          <w:sz w:val="32"/>
          <w:szCs w:val="32"/>
        </w:rPr>
        <w:t>文物行政部门应根据工作进度，适时对考古调查勘探、发掘项目开展质量和安全检查。</w:t>
      </w:r>
    </w:p>
    <w:p w:rsidR="00B835F8" w:rsidRDefault="00B835F8" w:rsidP="00B835F8">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黑体" w:eastAsia="黑体" w:hAnsi="黑体" w:hint="eastAsia"/>
          <w:color w:val="333333"/>
          <w:sz w:val="32"/>
          <w:szCs w:val="32"/>
        </w:rPr>
        <w:t>第二十一条</w:t>
      </w:r>
      <w:r>
        <w:rPr>
          <w:rStyle w:val="apple-converted-space"/>
          <w:rFonts w:ascii="微软雅黑" w:eastAsia="微软雅黑" w:hAnsi="微软雅黑" w:hint="eastAsia"/>
          <w:color w:val="333333"/>
          <w:sz w:val="36"/>
          <w:szCs w:val="36"/>
        </w:rPr>
        <w:t> </w:t>
      </w:r>
      <w:r>
        <w:rPr>
          <w:rFonts w:ascii="仿宋" w:eastAsia="仿宋" w:hAnsi="仿宋" w:hint="eastAsia"/>
          <w:color w:val="333333"/>
          <w:sz w:val="32"/>
          <w:szCs w:val="32"/>
        </w:rPr>
        <w:t>大型基本建设工程考古调查勘探和考古发掘工作验收由省文物行政部门或其委托的设区市文物行政部门组织，其他基本建设工程的考古调查勘探工作验收由项目组织实施的文物行政部门组织。验收工作应在收到验收申请之日起</w:t>
      </w:r>
      <w:r>
        <w:rPr>
          <w:rFonts w:ascii="微软雅黑" w:eastAsia="微软雅黑" w:hAnsi="微软雅黑" w:hint="eastAsia"/>
          <w:color w:val="333333"/>
          <w:sz w:val="27"/>
          <w:szCs w:val="27"/>
        </w:rPr>
        <w:t>10</w:t>
      </w:r>
      <w:r>
        <w:rPr>
          <w:rFonts w:ascii="仿宋" w:eastAsia="仿宋" w:hAnsi="仿宋" w:hint="eastAsia"/>
          <w:color w:val="333333"/>
          <w:sz w:val="32"/>
          <w:szCs w:val="32"/>
        </w:rPr>
        <w:t>个工作日内完成（雨雪、冰冻等特殊天气除外）。</w:t>
      </w:r>
    </w:p>
    <w:p w:rsidR="00B835F8" w:rsidRDefault="00B835F8" w:rsidP="00B835F8">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黑体" w:eastAsia="黑体" w:hAnsi="黑体" w:hint="eastAsia"/>
          <w:color w:val="333333"/>
          <w:sz w:val="32"/>
          <w:szCs w:val="32"/>
        </w:rPr>
        <w:t>第二十二条</w:t>
      </w:r>
      <w:r>
        <w:rPr>
          <w:rStyle w:val="apple-converted-space"/>
          <w:rFonts w:ascii="微软雅黑" w:eastAsia="微软雅黑" w:hAnsi="微软雅黑" w:hint="eastAsia"/>
          <w:color w:val="333333"/>
          <w:sz w:val="36"/>
          <w:szCs w:val="36"/>
        </w:rPr>
        <w:t> </w:t>
      </w:r>
      <w:r>
        <w:rPr>
          <w:rFonts w:ascii="仿宋" w:eastAsia="仿宋" w:hAnsi="仿宋" w:hint="eastAsia"/>
          <w:color w:val="333333"/>
          <w:sz w:val="32"/>
          <w:szCs w:val="32"/>
        </w:rPr>
        <w:t>基本建设考古项目的验收工作实行专家评议制度，验收专家组原则上由不少于</w:t>
      </w:r>
      <w:r>
        <w:rPr>
          <w:rFonts w:ascii="微软雅黑" w:eastAsia="微软雅黑" w:hAnsi="微软雅黑" w:hint="eastAsia"/>
          <w:color w:val="333333"/>
          <w:sz w:val="27"/>
          <w:szCs w:val="27"/>
        </w:rPr>
        <w:t>3</w:t>
      </w:r>
      <w:r>
        <w:rPr>
          <w:rFonts w:ascii="仿宋" w:eastAsia="仿宋" w:hAnsi="仿宋" w:hint="eastAsia"/>
          <w:color w:val="333333"/>
          <w:sz w:val="32"/>
          <w:szCs w:val="32"/>
        </w:rPr>
        <w:t>名省级文物保护专家库（含国家文物局和其他省级文物保护专家库）相关领域的专家组成。</w:t>
      </w:r>
    </w:p>
    <w:p w:rsidR="00B835F8" w:rsidRDefault="00B835F8" w:rsidP="00B835F8">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黑体" w:eastAsia="黑体" w:hAnsi="黑体" w:hint="eastAsia"/>
          <w:color w:val="333333"/>
          <w:sz w:val="32"/>
          <w:szCs w:val="32"/>
        </w:rPr>
        <w:t>第二十三条</w:t>
      </w:r>
      <w:r>
        <w:rPr>
          <w:rStyle w:val="apple-converted-space"/>
          <w:rFonts w:ascii="微软雅黑" w:eastAsia="微软雅黑" w:hAnsi="微软雅黑" w:hint="eastAsia"/>
          <w:color w:val="333333"/>
          <w:sz w:val="36"/>
          <w:szCs w:val="36"/>
        </w:rPr>
        <w:t> </w:t>
      </w:r>
      <w:r>
        <w:rPr>
          <w:rFonts w:ascii="仿宋" w:eastAsia="仿宋" w:hAnsi="仿宋" w:hint="eastAsia"/>
          <w:color w:val="333333"/>
          <w:sz w:val="32"/>
          <w:szCs w:val="32"/>
        </w:rPr>
        <w:t>基本建设考古调查勘探工作的验收程序应包括：现场抽样勘探核查，查阅勘探资料和采集的标本，听取工作</w:t>
      </w:r>
      <w:r>
        <w:rPr>
          <w:rFonts w:ascii="仿宋" w:eastAsia="仿宋" w:hAnsi="仿宋" w:hint="eastAsia"/>
          <w:color w:val="333333"/>
          <w:spacing w:val="-15"/>
          <w:sz w:val="32"/>
          <w:szCs w:val="32"/>
        </w:rPr>
        <w:t>汇报。经专家组对调查勘探项目进行评议，对下一步工作提出建议。</w:t>
      </w:r>
    </w:p>
    <w:p w:rsidR="00B835F8" w:rsidRDefault="00B835F8" w:rsidP="00B835F8">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黑体" w:eastAsia="黑体" w:hAnsi="黑体" w:hint="eastAsia"/>
          <w:color w:val="333333"/>
          <w:sz w:val="32"/>
          <w:szCs w:val="32"/>
        </w:rPr>
        <w:t>第二十四条</w:t>
      </w:r>
      <w:r>
        <w:rPr>
          <w:rStyle w:val="apple-converted-space"/>
          <w:rFonts w:ascii="微软雅黑" w:eastAsia="微软雅黑" w:hAnsi="微软雅黑" w:hint="eastAsia"/>
          <w:color w:val="333333"/>
          <w:sz w:val="36"/>
          <w:szCs w:val="36"/>
        </w:rPr>
        <w:t> </w:t>
      </w:r>
      <w:r>
        <w:rPr>
          <w:rFonts w:ascii="仿宋" w:eastAsia="仿宋" w:hAnsi="仿宋" w:hint="eastAsia"/>
          <w:color w:val="333333"/>
          <w:sz w:val="32"/>
          <w:szCs w:val="32"/>
        </w:rPr>
        <w:t>考古发掘工作的验收程序应包括：发掘现场踏查，查阅发掘资料、出土文物和标本，听取工作汇报。经验收专家对发掘项目进行评议，填写《考古发掘项目验收评价表》《考古发掘项目验收意见书》，并对下一步保护措施提出建议。</w:t>
      </w:r>
    </w:p>
    <w:p w:rsidR="00B835F8" w:rsidRDefault="00B835F8" w:rsidP="00B835F8">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仿宋" w:eastAsia="仿宋" w:hAnsi="仿宋" w:hint="eastAsia"/>
          <w:color w:val="333333"/>
          <w:sz w:val="32"/>
          <w:szCs w:val="32"/>
        </w:rPr>
        <w:t>在考古发掘工作验收时，前期未验收的调查勘探工作应按第二十三条规定一并予以论证验收。</w:t>
      </w:r>
    </w:p>
    <w:p w:rsidR="00B835F8" w:rsidRDefault="00B835F8" w:rsidP="00B835F8">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黑体" w:eastAsia="黑体" w:hAnsi="黑体" w:hint="eastAsia"/>
          <w:color w:val="333333"/>
          <w:sz w:val="32"/>
          <w:szCs w:val="32"/>
        </w:rPr>
        <w:lastRenderedPageBreak/>
        <w:t>第二十五条</w:t>
      </w:r>
      <w:r>
        <w:rPr>
          <w:rStyle w:val="apple-converted-space"/>
          <w:rFonts w:ascii="微软雅黑" w:eastAsia="微软雅黑" w:hAnsi="微软雅黑" w:hint="eastAsia"/>
          <w:color w:val="333333"/>
          <w:sz w:val="36"/>
          <w:szCs w:val="36"/>
        </w:rPr>
        <w:t> </w:t>
      </w:r>
      <w:r>
        <w:rPr>
          <w:rFonts w:ascii="仿宋" w:eastAsia="仿宋" w:hAnsi="仿宋" w:hint="eastAsia"/>
          <w:color w:val="333333"/>
          <w:sz w:val="32"/>
          <w:szCs w:val="32"/>
        </w:rPr>
        <w:t>根据验收专家组意见，组织验收的文物行政部门应及时研究并出具申请地块的文物保护意见，由属地文物行政部门及时书面告知申请单位。省文物行政部门直接组织考古单位承担的调查勘探和发掘项目的文物保护意见，由省文物行政部门书面告知申请单位。</w:t>
      </w:r>
    </w:p>
    <w:p w:rsidR="00B835F8" w:rsidRDefault="00B835F8" w:rsidP="00B835F8">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仿宋" w:eastAsia="仿宋" w:hAnsi="仿宋" w:hint="eastAsia"/>
          <w:color w:val="333333"/>
          <w:sz w:val="32"/>
          <w:szCs w:val="32"/>
        </w:rPr>
        <w:t>由受省文物行政部门委托的设区市文物行政部门出具的文物保护意见，应报省文物行政部门备案。</w:t>
      </w:r>
    </w:p>
    <w:p w:rsidR="00B835F8" w:rsidRDefault="00B835F8" w:rsidP="00B835F8">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黑体" w:eastAsia="黑体" w:hAnsi="黑体" w:hint="eastAsia"/>
          <w:color w:val="333333"/>
          <w:sz w:val="32"/>
          <w:szCs w:val="32"/>
        </w:rPr>
        <w:t>第二十六条</w:t>
      </w:r>
      <w:r>
        <w:rPr>
          <w:rStyle w:val="apple-converted-space"/>
          <w:rFonts w:ascii="微软雅黑" w:eastAsia="微软雅黑" w:hAnsi="微软雅黑" w:hint="eastAsia"/>
          <w:color w:val="333333"/>
          <w:sz w:val="36"/>
          <w:szCs w:val="36"/>
        </w:rPr>
        <w:t> </w:t>
      </w:r>
      <w:r>
        <w:rPr>
          <w:rFonts w:ascii="仿宋" w:eastAsia="仿宋" w:hAnsi="仿宋" w:hint="eastAsia"/>
          <w:color w:val="333333"/>
          <w:sz w:val="32"/>
          <w:szCs w:val="32"/>
        </w:rPr>
        <w:t>在文物行政部门出具意见前，考古单位不得擅自同意建设单位在申请地块开展工程建设。如建设单位在考古工作期间擅自施工，项目负责人应及时制止，并向当地文物行政部门和组织实施的文物行政部门报告。</w:t>
      </w:r>
    </w:p>
    <w:p w:rsidR="00B835F8" w:rsidRDefault="00B835F8" w:rsidP="00B835F8">
      <w:pPr>
        <w:pStyle w:val="a3"/>
        <w:shd w:val="clear" w:color="auto" w:fill="FFFFFF"/>
        <w:spacing w:before="0" w:beforeAutospacing="0" w:after="0" w:afterAutospacing="0" w:line="600" w:lineRule="atLeast"/>
        <w:ind w:firstLine="195"/>
        <w:jc w:val="center"/>
        <w:rPr>
          <w:rFonts w:ascii="微软雅黑" w:eastAsia="微软雅黑" w:hAnsi="微软雅黑"/>
          <w:color w:val="333333"/>
          <w:sz w:val="27"/>
          <w:szCs w:val="27"/>
        </w:rPr>
      </w:pPr>
      <w:r>
        <w:rPr>
          <w:rFonts w:ascii="黑体" w:eastAsia="黑体" w:hAnsi="黑体" w:hint="eastAsia"/>
          <w:color w:val="333333"/>
          <w:sz w:val="32"/>
          <w:szCs w:val="32"/>
        </w:rPr>
        <w:t>第五章</w:t>
      </w:r>
      <w:r>
        <w:rPr>
          <w:rFonts w:ascii="微软雅黑" w:eastAsia="微软雅黑" w:hAnsi="微软雅黑" w:hint="eastAsia"/>
          <w:color w:val="333333"/>
          <w:sz w:val="36"/>
          <w:szCs w:val="36"/>
        </w:rPr>
        <w:t> </w:t>
      </w:r>
      <w:r>
        <w:rPr>
          <w:rStyle w:val="apple-converted-space"/>
          <w:rFonts w:ascii="微软雅黑" w:eastAsia="微软雅黑" w:hAnsi="微软雅黑" w:hint="eastAsia"/>
          <w:color w:val="333333"/>
          <w:sz w:val="36"/>
          <w:szCs w:val="36"/>
        </w:rPr>
        <w:t> </w:t>
      </w:r>
      <w:r>
        <w:rPr>
          <w:rFonts w:ascii="黑体" w:eastAsia="黑体" w:hAnsi="黑体" w:hint="eastAsia"/>
          <w:color w:val="333333"/>
          <w:sz w:val="32"/>
          <w:szCs w:val="32"/>
        </w:rPr>
        <w:t>考古资料和出土文物管理</w:t>
      </w:r>
    </w:p>
    <w:p w:rsidR="00B835F8" w:rsidRDefault="00B835F8" w:rsidP="00B835F8">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黑体" w:eastAsia="黑体" w:hAnsi="黑体" w:hint="eastAsia"/>
          <w:color w:val="333333"/>
          <w:sz w:val="32"/>
          <w:szCs w:val="32"/>
        </w:rPr>
        <w:t>第二十七条</w:t>
      </w:r>
      <w:r>
        <w:rPr>
          <w:rStyle w:val="apple-converted-space"/>
          <w:rFonts w:ascii="微软雅黑" w:eastAsia="微软雅黑" w:hAnsi="微软雅黑" w:hint="eastAsia"/>
          <w:color w:val="333333"/>
          <w:sz w:val="36"/>
          <w:szCs w:val="36"/>
        </w:rPr>
        <w:t> </w:t>
      </w:r>
      <w:r>
        <w:rPr>
          <w:rFonts w:ascii="仿宋" w:eastAsia="仿宋" w:hAnsi="仿宋" w:hint="eastAsia"/>
          <w:color w:val="333333"/>
          <w:sz w:val="32"/>
          <w:szCs w:val="32"/>
        </w:rPr>
        <w:t>考古调查勘探、发掘资料和出土文物归国家所有，任何个人不得侵占和擅自长期私存。</w:t>
      </w:r>
    </w:p>
    <w:p w:rsidR="00B835F8" w:rsidRDefault="00B835F8" w:rsidP="00B835F8">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黑体" w:eastAsia="黑体" w:hAnsi="黑体" w:hint="eastAsia"/>
          <w:color w:val="333333"/>
          <w:sz w:val="32"/>
          <w:szCs w:val="32"/>
        </w:rPr>
        <w:t>第二十八条</w:t>
      </w:r>
      <w:r>
        <w:rPr>
          <w:rStyle w:val="apple-converted-space"/>
          <w:rFonts w:ascii="微软雅黑" w:eastAsia="微软雅黑" w:hAnsi="微软雅黑" w:hint="eastAsia"/>
          <w:color w:val="333333"/>
          <w:sz w:val="36"/>
          <w:szCs w:val="36"/>
        </w:rPr>
        <w:t> </w:t>
      </w:r>
      <w:r>
        <w:rPr>
          <w:rFonts w:ascii="仿宋" w:eastAsia="仿宋" w:hAnsi="仿宋" w:hint="eastAsia"/>
          <w:color w:val="333333"/>
          <w:sz w:val="32"/>
          <w:szCs w:val="32"/>
        </w:rPr>
        <w:t>调查勘探和发掘工作结束后，项目负责人应及时组织做好出土文物、各类标本、有关考古资料的整理工作。</w:t>
      </w:r>
    </w:p>
    <w:p w:rsidR="00B835F8" w:rsidRDefault="00B835F8" w:rsidP="00B835F8">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黑体" w:eastAsia="黑体" w:hAnsi="黑体" w:hint="eastAsia"/>
          <w:color w:val="333333"/>
          <w:sz w:val="32"/>
          <w:szCs w:val="32"/>
        </w:rPr>
        <w:t>第二十九条</w:t>
      </w:r>
      <w:r>
        <w:rPr>
          <w:rStyle w:val="apple-converted-space"/>
          <w:rFonts w:ascii="微软雅黑" w:eastAsia="微软雅黑" w:hAnsi="微软雅黑" w:hint="eastAsia"/>
          <w:color w:val="333333"/>
          <w:sz w:val="36"/>
          <w:szCs w:val="36"/>
        </w:rPr>
        <w:t> </w:t>
      </w:r>
      <w:r>
        <w:rPr>
          <w:rFonts w:ascii="仿宋" w:eastAsia="仿宋" w:hAnsi="仿宋" w:hint="eastAsia"/>
          <w:color w:val="333333"/>
          <w:sz w:val="32"/>
          <w:szCs w:val="32"/>
        </w:rPr>
        <w:t>在考古验收结束后</w:t>
      </w:r>
      <w:r>
        <w:rPr>
          <w:rFonts w:ascii="微软雅黑" w:eastAsia="微软雅黑" w:hAnsi="微软雅黑" w:hint="eastAsia"/>
          <w:color w:val="333333"/>
          <w:sz w:val="27"/>
          <w:szCs w:val="27"/>
        </w:rPr>
        <w:t>30</w:t>
      </w:r>
      <w:r>
        <w:rPr>
          <w:rFonts w:ascii="仿宋" w:eastAsia="仿宋" w:hAnsi="仿宋" w:hint="eastAsia"/>
          <w:color w:val="333333"/>
          <w:sz w:val="32"/>
          <w:szCs w:val="32"/>
        </w:rPr>
        <w:t>个工作日内，项目负责人应将考古资料、出土文物和各类标本移交暂存。</w:t>
      </w:r>
    </w:p>
    <w:p w:rsidR="00B835F8" w:rsidRDefault="00B835F8" w:rsidP="00B835F8">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仿宋" w:eastAsia="仿宋" w:hAnsi="仿宋" w:hint="eastAsia"/>
          <w:color w:val="333333"/>
          <w:sz w:val="32"/>
          <w:szCs w:val="32"/>
        </w:rPr>
        <w:t>由江苏省考古研究所或项目所在地考古机构承担的调查勘探或发掘项目，移交给本单位暂存。</w:t>
      </w:r>
    </w:p>
    <w:p w:rsidR="00B835F8" w:rsidRDefault="00B835F8" w:rsidP="00B835F8">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仿宋" w:eastAsia="仿宋" w:hAnsi="仿宋" w:hint="eastAsia"/>
          <w:color w:val="333333"/>
          <w:sz w:val="32"/>
          <w:szCs w:val="32"/>
        </w:rPr>
        <w:lastRenderedPageBreak/>
        <w:t>其他非本设区市所辖考古单位承担的考古项目移交给项目组织实施的文物行政部门指定的考古文博单位暂存。</w:t>
      </w:r>
    </w:p>
    <w:p w:rsidR="00B835F8" w:rsidRDefault="00B835F8" w:rsidP="00B835F8">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黑体" w:eastAsia="黑体" w:hAnsi="黑体" w:hint="eastAsia"/>
          <w:color w:val="333333"/>
          <w:sz w:val="32"/>
          <w:szCs w:val="32"/>
        </w:rPr>
        <w:t>第三十条</w:t>
      </w:r>
      <w:r>
        <w:rPr>
          <w:rStyle w:val="apple-converted-space"/>
          <w:rFonts w:ascii="微软雅黑" w:eastAsia="微软雅黑" w:hAnsi="微软雅黑" w:hint="eastAsia"/>
          <w:color w:val="333333"/>
          <w:sz w:val="36"/>
          <w:szCs w:val="36"/>
        </w:rPr>
        <w:t> </w:t>
      </w:r>
      <w:r>
        <w:rPr>
          <w:rFonts w:ascii="仿宋" w:eastAsia="仿宋" w:hAnsi="仿宋" w:hint="eastAsia"/>
          <w:color w:val="333333"/>
          <w:sz w:val="32"/>
          <w:szCs w:val="32"/>
        </w:rPr>
        <w:t>负责接收考古资料、出土文物和各类标本的考古单位应加强资料和文物库房的管理，健全考古资料、出土文物和标本的暂存档案，做好进出库记录。</w:t>
      </w:r>
    </w:p>
    <w:p w:rsidR="00B835F8" w:rsidRDefault="00B835F8" w:rsidP="00B835F8">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黑体" w:eastAsia="黑体" w:hAnsi="黑体" w:hint="eastAsia"/>
          <w:color w:val="333333"/>
          <w:sz w:val="32"/>
          <w:szCs w:val="32"/>
        </w:rPr>
        <w:t>第三十一条</w:t>
      </w:r>
      <w:r>
        <w:rPr>
          <w:rStyle w:val="apple-converted-space"/>
          <w:rFonts w:ascii="微软雅黑" w:eastAsia="微软雅黑" w:hAnsi="微软雅黑" w:hint="eastAsia"/>
          <w:color w:val="333333"/>
          <w:sz w:val="36"/>
          <w:szCs w:val="36"/>
        </w:rPr>
        <w:t> </w:t>
      </w:r>
      <w:r>
        <w:rPr>
          <w:rFonts w:ascii="仿宋" w:eastAsia="仿宋" w:hAnsi="仿宋" w:hint="eastAsia"/>
          <w:color w:val="333333"/>
          <w:sz w:val="32"/>
          <w:szCs w:val="32"/>
        </w:rPr>
        <w:t>考古发掘报告发表后</w:t>
      </w:r>
      <w:r>
        <w:rPr>
          <w:rFonts w:ascii="微软雅黑" w:eastAsia="微软雅黑" w:hAnsi="微软雅黑" w:hint="eastAsia"/>
          <w:color w:val="333333"/>
          <w:sz w:val="27"/>
          <w:szCs w:val="27"/>
        </w:rPr>
        <w:t>6</w:t>
      </w:r>
      <w:r>
        <w:rPr>
          <w:rFonts w:ascii="仿宋" w:eastAsia="仿宋" w:hAnsi="仿宋" w:hint="eastAsia"/>
          <w:color w:val="333333"/>
          <w:sz w:val="32"/>
          <w:szCs w:val="32"/>
        </w:rPr>
        <w:t>个月内，考古单位应将出土文物移交给省文物行政部门指定的文物收藏单位收藏。</w:t>
      </w:r>
    </w:p>
    <w:p w:rsidR="00B835F8" w:rsidRDefault="00B835F8" w:rsidP="00B835F8">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仿宋" w:eastAsia="仿宋" w:hAnsi="仿宋" w:hint="eastAsia"/>
          <w:color w:val="333333"/>
          <w:sz w:val="32"/>
          <w:szCs w:val="32"/>
        </w:rPr>
        <w:t>未经省文物行政部门确认，不得擅自向文物收藏单位移交出土文物。</w:t>
      </w:r>
    </w:p>
    <w:p w:rsidR="00B835F8" w:rsidRDefault="00B835F8" w:rsidP="00B835F8">
      <w:pPr>
        <w:pStyle w:val="a3"/>
        <w:shd w:val="clear" w:color="auto" w:fill="FFFFFF"/>
        <w:spacing w:before="0" w:beforeAutospacing="0" w:after="0" w:afterAutospacing="0" w:line="600" w:lineRule="atLeast"/>
        <w:ind w:firstLine="195"/>
        <w:jc w:val="center"/>
        <w:rPr>
          <w:rFonts w:ascii="微软雅黑" w:eastAsia="微软雅黑" w:hAnsi="微软雅黑"/>
          <w:color w:val="333333"/>
          <w:sz w:val="27"/>
          <w:szCs w:val="27"/>
        </w:rPr>
      </w:pPr>
      <w:r>
        <w:rPr>
          <w:rFonts w:ascii="黑体" w:eastAsia="黑体" w:hAnsi="黑体" w:hint="eastAsia"/>
          <w:color w:val="333333"/>
          <w:sz w:val="32"/>
          <w:szCs w:val="32"/>
        </w:rPr>
        <w:t>第六章</w:t>
      </w:r>
      <w:r>
        <w:rPr>
          <w:rFonts w:ascii="微软雅黑" w:eastAsia="微软雅黑" w:hAnsi="微软雅黑" w:hint="eastAsia"/>
          <w:color w:val="333333"/>
          <w:sz w:val="36"/>
          <w:szCs w:val="36"/>
        </w:rPr>
        <w:t> </w:t>
      </w:r>
      <w:r>
        <w:rPr>
          <w:rStyle w:val="apple-converted-space"/>
          <w:rFonts w:ascii="微软雅黑" w:eastAsia="微软雅黑" w:hAnsi="微软雅黑" w:hint="eastAsia"/>
          <w:color w:val="333333"/>
          <w:sz w:val="36"/>
          <w:szCs w:val="36"/>
        </w:rPr>
        <w:t> </w:t>
      </w:r>
      <w:r>
        <w:rPr>
          <w:rFonts w:ascii="黑体" w:eastAsia="黑体" w:hAnsi="黑体" w:hint="eastAsia"/>
          <w:color w:val="333333"/>
          <w:sz w:val="32"/>
          <w:szCs w:val="32"/>
        </w:rPr>
        <w:t>监督管理</w:t>
      </w:r>
    </w:p>
    <w:p w:rsidR="00B835F8" w:rsidRDefault="00B835F8" w:rsidP="00B835F8">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黑体" w:eastAsia="黑体" w:hAnsi="黑体" w:hint="eastAsia"/>
          <w:color w:val="333333"/>
          <w:sz w:val="32"/>
          <w:szCs w:val="32"/>
        </w:rPr>
        <w:t>第三十二条</w:t>
      </w:r>
      <w:r>
        <w:rPr>
          <w:rStyle w:val="apple-converted-space"/>
          <w:rFonts w:ascii="微软雅黑" w:eastAsia="微软雅黑" w:hAnsi="微软雅黑" w:hint="eastAsia"/>
          <w:color w:val="333333"/>
          <w:sz w:val="36"/>
          <w:szCs w:val="36"/>
        </w:rPr>
        <w:t> </w:t>
      </w:r>
      <w:r>
        <w:rPr>
          <w:rFonts w:ascii="仿宋" w:eastAsia="仿宋" w:hAnsi="仿宋" w:hint="eastAsia"/>
          <w:color w:val="333333"/>
          <w:sz w:val="32"/>
          <w:szCs w:val="32"/>
        </w:rPr>
        <w:t>项目负责人存在下列行为之一的，省文物行政部门可暂停项目或要求考古单位更换项目负责人；情节严重的，暂停其主持项目的资格：</w:t>
      </w:r>
    </w:p>
    <w:p w:rsidR="00B835F8" w:rsidRDefault="00B835F8" w:rsidP="00B835F8">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仿宋" w:eastAsia="仿宋" w:hAnsi="仿宋" w:hint="eastAsia"/>
          <w:color w:val="333333"/>
          <w:sz w:val="32"/>
          <w:szCs w:val="32"/>
        </w:rPr>
        <w:t>（一）长期不在工地，不能保证考古工作质量；</w:t>
      </w:r>
    </w:p>
    <w:p w:rsidR="00B835F8" w:rsidRDefault="00B835F8" w:rsidP="00B835F8">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仿宋" w:eastAsia="仿宋" w:hAnsi="仿宋" w:hint="eastAsia"/>
          <w:color w:val="333333"/>
          <w:sz w:val="32"/>
          <w:szCs w:val="32"/>
        </w:rPr>
        <w:t>（二）严重违反国家文物局《考古发掘管理办法》和《田野考古工作规程（试行）》，考古调查勘探或发掘质量存在严重问题，难以胜任后续调查勘探或发掘工作；</w:t>
      </w:r>
    </w:p>
    <w:p w:rsidR="00B835F8" w:rsidRDefault="00B835F8" w:rsidP="00B835F8">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仿宋" w:eastAsia="仿宋" w:hAnsi="仿宋" w:hint="eastAsia"/>
          <w:color w:val="333333"/>
          <w:sz w:val="32"/>
          <w:szCs w:val="32"/>
        </w:rPr>
        <w:t>（三）重要发现不及时报告，擅自处理或向社会公开发布，造成不良影响；</w:t>
      </w:r>
    </w:p>
    <w:p w:rsidR="00B835F8" w:rsidRDefault="00B835F8" w:rsidP="00B835F8">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仿宋" w:eastAsia="仿宋" w:hAnsi="仿宋" w:hint="eastAsia"/>
          <w:color w:val="333333"/>
          <w:sz w:val="32"/>
          <w:szCs w:val="32"/>
        </w:rPr>
        <w:lastRenderedPageBreak/>
        <w:t>（四）</w:t>
      </w:r>
      <w:proofErr w:type="gramStart"/>
      <w:r>
        <w:rPr>
          <w:rFonts w:ascii="仿宋" w:eastAsia="仿宋" w:hAnsi="仿宋" w:hint="eastAsia"/>
          <w:color w:val="333333"/>
          <w:sz w:val="32"/>
          <w:szCs w:val="32"/>
        </w:rPr>
        <w:t>不</w:t>
      </w:r>
      <w:proofErr w:type="gramEnd"/>
      <w:r>
        <w:rPr>
          <w:rFonts w:ascii="仿宋" w:eastAsia="仿宋" w:hAnsi="仿宋" w:hint="eastAsia"/>
          <w:color w:val="333333"/>
          <w:sz w:val="32"/>
          <w:szCs w:val="32"/>
        </w:rPr>
        <w:t>如实报告调查勘探或发掘结果，发现文物隐匿不报或者拒不上交的，或贩卖文物信息，造成文物被盗或破坏的；</w:t>
      </w:r>
    </w:p>
    <w:p w:rsidR="00B835F8" w:rsidRDefault="00B835F8" w:rsidP="00B835F8">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仿宋" w:eastAsia="仿宋" w:hAnsi="仿宋" w:hint="eastAsia"/>
          <w:color w:val="333333"/>
          <w:sz w:val="32"/>
          <w:szCs w:val="32"/>
        </w:rPr>
        <w:t>（五）项目实施过程中发生重大安全责任事故，造成人员伤亡或恶劣社会影响；</w:t>
      </w:r>
    </w:p>
    <w:p w:rsidR="00B835F8" w:rsidRDefault="00B835F8" w:rsidP="00B835F8">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仿宋" w:eastAsia="仿宋" w:hAnsi="仿宋" w:hint="eastAsia"/>
          <w:color w:val="333333"/>
          <w:sz w:val="32"/>
          <w:szCs w:val="32"/>
        </w:rPr>
        <w:t>（六）擅自长期私存考古资料或出土文物。</w:t>
      </w:r>
    </w:p>
    <w:p w:rsidR="00B835F8" w:rsidRDefault="00B835F8" w:rsidP="00B835F8">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黑体" w:eastAsia="黑体" w:hAnsi="黑体" w:hint="eastAsia"/>
          <w:color w:val="333333"/>
          <w:sz w:val="32"/>
          <w:szCs w:val="32"/>
        </w:rPr>
        <w:t>第三十三条</w:t>
      </w:r>
      <w:r>
        <w:rPr>
          <w:rStyle w:val="apple-converted-space"/>
          <w:rFonts w:ascii="微软雅黑" w:eastAsia="微软雅黑" w:hAnsi="微软雅黑" w:hint="eastAsia"/>
          <w:color w:val="333333"/>
          <w:sz w:val="36"/>
          <w:szCs w:val="36"/>
        </w:rPr>
        <w:t> </w:t>
      </w:r>
      <w:r>
        <w:rPr>
          <w:rFonts w:ascii="仿宋" w:eastAsia="仿宋" w:hAnsi="仿宋" w:hint="eastAsia"/>
          <w:color w:val="333333"/>
          <w:sz w:val="32"/>
          <w:szCs w:val="32"/>
        </w:rPr>
        <w:t>考古单位有下列行为之一的，省文物行政部门依法对相关单位给予通报批评；情节严重的，向国家文物局建议暂停或取消其考古发掘资质：</w:t>
      </w:r>
    </w:p>
    <w:p w:rsidR="00B835F8" w:rsidRDefault="00B835F8" w:rsidP="00B835F8">
      <w:pPr>
        <w:pStyle w:val="a3"/>
        <w:shd w:val="clear" w:color="auto" w:fill="FFFFFF"/>
        <w:spacing w:before="0" w:beforeAutospacing="0" w:after="0" w:afterAutospacing="0" w:line="600" w:lineRule="atLeast"/>
        <w:jc w:val="both"/>
        <w:rPr>
          <w:rFonts w:ascii="微软雅黑" w:eastAsia="微软雅黑" w:hAnsi="微软雅黑"/>
          <w:color w:val="000000"/>
          <w:sz w:val="27"/>
          <w:szCs w:val="27"/>
        </w:rPr>
      </w:pPr>
      <w:r>
        <w:rPr>
          <w:rFonts w:ascii="仿宋" w:eastAsia="仿宋" w:hAnsi="仿宋" w:hint="eastAsia"/>
          <w:color w:val="000000"/>
          <w:sz w:val="32"/>
          <w:szCs w:val="32"/>
        </w:rPr>
        <w:t xml:space="preserve">　　（一）未履行报批手续，擅自进行建设用地考古调查勘探和发掘的；</w:t>
      </w:r>
    </w:p>
    <w:p w:rsidR="00B835F8" w:rsidRDefault="00B835F8" w:rsidP="00B835F8">
      <w:pPr>
        <w:pStyle w:val="a3"/>
        <w:shd w:val="clear" w:color="auto" w:fill="FFFFFF"/>
        <w:spacing w:before="0" w:beforeAutospacing="0" w:after="0" w:afterAutospacing="0" w:line="600" w:lineRule="atLeast"/>
        <w:jc w:val="both"/>
        <w:rPr>
          <w:rFonts w:ascii="微软雅黑" w:eastAsia="微软雅黑" w:hAnsi="微软雅黑"/>
          <w:color w:val="000000"/>
          <w:sz w:val="27"/>
          <w:szCs w:val="27"/>
        </w:rPr>
      </w:pPr>
      <w:r>
        <w:rPr>
          <w:rFonts w:ascii="仿宋" w:eastAsia="仿宋" w:hAnsi="仿宋" w:hint="eastAsia"/>
          <w:color w:val="000000"/>
          <w:sz w:val="32"/>
          <w:szCs w:val="32"/>
        </w:rPr>
        <w:t xml:space="preserve">　　（二）承担的考古调查勘探或发掘项目发生重大质量问题；</w:t>
      </w:r>
    </w:p>
    <w:p w:rsidR="00B835F8" w:rsidRDefault="00B835F8" w:rsidP="00B835F8">
      <w:pPr>
        <w:pStyle w:val="a3"/>
        <w:shd w:val="clear" w:color="auto" w:fill="FFFFFF"/>
        <w:spacing w:before="0" w:beforeAutospacing="0" w:after="0" w:afterAutospacing="0" w:line="600" w:lineRule="atLeast"/>
        <w:jc w:val="both"/>
        <w:rPr>
          <w:rFonts w:ascii="微软雅黑" w:eastAsia="微软雅黑" w:hAnsi="微软雅黑"/>
          <w:color w:val="000000"/>
          <w:sz w:val="27"/>
          <w:szCs w:val="27"/>
        </w:rPr>
      </w:pPr>
      <w:r>
        <w:rPr>
          <w:rFonts w:ascii="仿宋" w:eastAsia="仿宋" w:hAnsi="仿宋" w:hint="eastAsia"/>
          <w:color w:val="000000"/>
          <w:sz w:val="32"/>
          <w:szCs w:val="32"/>
        </w:rPr>
        <w:t xml:space="preserve">　　（三）</w:t>
      </w:r>
      <w:r>
        <w:rPr>
          <w:rFonts w:ascii="仿宋" w:eastAsia="仿宋" w:hAnsi="仿宋" w:hint="eastAsia"/>
          <w:color w:val="000000"/>
          <w:spacing w:val="-15"/>
          <w:sz w:val="32"/>
          <w:szCs w:val="32"/>
        </w:rPr>
        <w:t>不按规定履行出土文物指定收藏手续，造成不良影响的；</w:t>
      </w:r>
    </w:p>
    <w:p w:rsidR="00B835F8" w:rsidRDefault="00B835F8" w:rsidP="00B835F8">
      <w:pPr>
        <w:pStyle w:val="a3"/>
        <w:shd w:val="clear" w:color="auto" w:fill="FFFFFF"/>
        <w:spacing w:before="0" w:beforeAutospacing="0" w:after="0" w:afterAutospacing="0" w:line="600" w:lineRule="atLeast"/>
        <w:jc w:val="both"/>
        <w:rPr>
          <w:rFonts w:ascii="微软雅黑" w:eastAsia="微软雅黑" w:hAnsi="微软雅黑"/>
          <w:color w:val="000000"/>
          <w:sz w:val="27"/>
          <w:szCs w:val="27"/>
        </w:rPr>
      </w:pPr>
      <w:r>
        <w:rPr>
          <w:rFonts w:ascii="仿宋" w:eastAsia="仿宋" w:hAnsi="仿宋" w:hint="eastAsia"/>
          <w:color w:val="000000"/>
          <w:sz w:val="32"/>
          <w:szCs w:val="32"/>
        </w:rPr>
        <w:t xml:space="preserve">　　（四）项目实施过程中发生重大安全责任事故，造成人员伤亡或恶劣社会影响。</w:t>
      </w:r>
    </w:p>
    <w:p w:rsidR="00B835F8" w:rsidRDefault="00B835F8" w:rsidP="00B835F8">
      <w:pPr>
        <w:pStyle w:val="a3"/>
        <w:shd w:val="clear" w:color="auto" w:fill="FFFFFF"/>
        <w:spacing w:before="0" w:beforeAutospacing="0" w:after="0" w:afterAutospacing="0" w:line="600" w:lineRule="atLeast"/>
        <w:jc w:val="center"/>
        <w:rPr>
          <w:rFonts w:ascii="微软雅黑" w:eastAsia="微软雅黑" w:hAnsi="微软雅黑"/>
          <w:color w:val="000000"/>
          <w:sz w:val="27"/>
          <w:szCs w:val="27"/>
        </w:rPr>
      </w:pPr>
      <w:r>
        <w:rPr>
          <w:rFonts w:ascii="黑体" w:eastAsia="黑体" w:hAnsi="黑体" w:hint="eastAsia"/>
          <w:color w:val="000000"/>
          <w:sz w:val="32"/>
          <w:szCs w:val="32"/>
        </w:rPr>
        <w:t>第七章</w:t>
      </w:r>
      <w:r>
        <w:rPr>
          <w:rFonts w:ascii="微软雅黑" w:eastAsia="微软雅黑" w:hAnsi="微软雅黑" w:hint="eastAsia"/>
          <w:color w:val="000000"/>
          <w:sz w:val="36"/>
          <w:szCs w:val="36"/>
        </w:rPr>
        <w:t> </w:t>
      </w:r>
      <w:r>
        <w:rPr>
          <w:rStyle w:val="apple-converted-space"/>
          <w:rFonts w:ascii="微软雅黑" w:eastAsia="微软雅黑" w:hAnsi="微软雅黑" w:hint="eastAsia"/>
          <w:color w:val="000000"/>
          <w:sz w:val="36"/>
          <w:szCs w:val="36"/>
        </w:rPr>
        <w:t> </w:t>
      </w:r>
      <w:r>
        <w:rPr>
          <w:rFonts w:ascii="黑体" w:eastAsia="黑体" w:hAnsi="黑体" w:hint="eastAsia"/>
          <w:color w:val="000000"/>
          <w:sz w:val="32"/>
          <w:szCs w:val="32"/>
        </w:rPr>
        <w:t>附</w:t>
      </w:r>
      <w:r>
        <w:rPr>
          <w:rFonts w:ascii="微软雅黑" w:eastAsia="微软雅黑" w:hAnsi="微软雅黑" w:hint="eastAsia"/>
          <w:color w:val="000000"/>
          <w:sz w:val="36"/>
          <w:szCs w:val="36"/>
        </w:rPr>
        <w:t> </w:t>
      </w:r>
      <w:r>
        <w:rPr>
          <w:rStyle w:val="apple-converted-space"/>
          <w:rFonts w:ascii="微软雅黑" w:eastAsia="微软雅黑" w:hAnsi="微软雅黑" w:hint="eastAsia"/>
          <w:color w:val="000000"/>
          <w:sz w:val="36"/>
          <w:szCs w:val="36"/>
        </w:rPr>
        <w:t> </w:t>
      </w:r>
      <w:r>
        <w:rPr>
          <w:rFonts w:ascii="黑体" w:eastAsia="黑体" w:hAnsi="黑体" w:hint="eastAsia"/>
          <w:color w:val="000000"/>
          <w:sz w:val="32"/>
          <w:szCs w:val="32"/>
        </w:rPr>
        <w:t>则</w:t>
      </w:r>
    </w:p>
    <w:p w:rsidR="00B835F8" w:rsidRDefault="00B835F8" w:rsidP="00B835F8">
      <w:pPr>
        <w:pStyle w:val="a3"/>
        <w:shd w:val="clear" w:color="auto" w:fill="FFFFFF"/>
        <w:spacing w:before="0" w:beforeAutospacing="0" w:after="0" w:afterAutospacing="0" w:line="600" w:lineRule="atLeast"/>
        <w:jc w:val="both"/>
        <w:rPr>
          <w:rFonts w:ascii="微软雅黑" w:eastAsia="微软雅黑" w:hAnsi="微软雅黑"/>
          <w:color w:val="000000"/>
          <w:sz w:val="27"/>
          <w:szCs w:val="27"/>
        </w:rPr>
      </w:pPr>
      <w:r>
        <w:rPr>
          <w:rFonts w:ascii="黑体" w:eastAsia="黑体" w:hAnsi="黑体" w:hint="eastAsia"/>
          <w:color w:val="000000"/>
          <w:sz w:val="32"/>
          <w:szCs w:val="32"/>
        </w:rPr>
        <w:t xml:space="preserve">　　第三十四条</w:t>
      </w:r>
      <w:r>
        <w:rPr>
          <w:rStyle w:val="apple-converted-space"/>
          <w:rFonts w:ascii="微软雅黑" w:eastAsia="微软雅黑" w:hAnsi="微软雅黑" w:hint="eastAsia"/>
          <w:color w:val="000000"/>
          <w:sz w:val="36"/>
          <w:szCs w:val="36"/>
        </w:rPr>
        <w:t> </w:t>
      </w:r>
      <w:r>
        <w:rPr>
          <w:rFonts w:ascii="仿宋" w:eastAsia="仿宋" w:hAnsi="仿宋" w:hint="eastAsia"/>
          <w:color w:val="000000"/>
          <w:sz w:val="32"/>
          <w:szCs w:val="32"/>
        </w:rPr>
        <w:t>本办法自</w:t>
      </w:r>
      <w:r>
        <w:rPr>
          <w:rFonts w:ascii="微软雅黑" w:eastAsia="微软雅黑" w:hAnsi="微软雅黑" w:hint="eastAsia"/>
          <w:color w:val="000000"/>
          <w:sz w:val="27"/>
          <w:szCs w:val="27"/>
        </w:rPr>
        <w:t>2021</w:t>
      </w:r>
      <w:r>
        <w:rPr>
          <w:rFonts w:ascii="仿宋" w:eastAsia="仿宋" w:hAnsi="仿宋" w:hint="eastAsia"/>
          <w:color w:val="000000"/>
          <w:sz w:val="32"/>
          <w:szCs w:val="32"/>
        </w:rPr>
        <w:t>年</w:t>
      </w:r>
      <w:r>
        <w:rPr>
          <w:rFonts w:ascii="微软雅黑" w:eastAsia="微软雅黑" w:hAnsi="微软雅黑" w:hint="eastAsia"/>
          <w:color w:val="000000"/>
          <w:sz w:val="27"/>
          <w:szCs w:val="27"/>
        </w:rPr>
        <w:t>2</w:t>
      </w:r>
      <w:r>
        <w:rPr>
          <w:rFonts w:ascii="仿宋" w:eastAsia="仿宋" w:hAnsi="仿宋" w:hint="eastAsia"/>
          <w:color w:val="000000"/>
          <w:sz w:val="32"/>
          <w:szCs w:val="32"/>
        </w:rPr>
        <w:t>月</w:t>
      </w:r>
      <w:r>
        <w:rPr>
          <w:rFonts w:ascii="微软雅黑" w:eastAsia="微软雅黑" w:hAnsi="微软雅黑" w:hint="eastAsia"/>
          <w:color w:val="000000"/>
          <w:sz w:val="27"/>
          <w:szCs w:val="27"/>
        </w:rPr>
        <w:t>1</w:t>
      </w:r>
      <w:r>
        <w:rPr>
          <w:rFonts w:ascii="仿宋" w:eastAsia="仿宋" w:hAnsi="仿宋" w:hint="eastAsia"/>
          <w:color w:val="000000"/>
          <w:sz w:val="32"/>
          <w:szCs w:val="32"/>
        </w:rPr>
        <w:t>日起实施，《江苏省抢救性考古发掘暂行管理办法》同时废止。</w:t>
      </w:r>
    </w:p>
    <w:p w:rsidR="00C477DF" w:rsidRPr="00B835F8" w:rsidRDefault="00C477DF"/>
    <w:sectPr w:rsidR="00C477DF" w:rsidRPr="00B835F8" w:rsidSect="0010790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C606D" w:rsidRDefault="004C606D" w:rsidP="004C606D">
      <w:r>
        <w:separator/>
      </w:r>
    </w:p>
  </w:endnote>
  <w:endnote w:type="continuationSeparator" w:id="1">
    <w:p w:rsidR="004C606D" w:rsidRDefault="004C606D" w:rsidP="004C606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C606D" w:rsidRDefault="004C606D" w:rsidP="004C606D">
      <w:r>
        <w:separator/>
      </w:r>
    </w:p>
  </w:footnote>
  <w:footnote w:type="continuationSeparator" w:id="1">
    <w:p w:rsidR="004C606D" w:rsidRDefault="004C606D" w:rsidP="004C606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84563"/>
    <w:rsid w:val="00084563"/>
    <w:rsid w:val="0010790F"/>
    <w:rsid w:val="004C606D"/>
    <w:rsid w:val="00B835F8"/>
    <w:rsid w:val="00C477D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790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835F8"/>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B835F8"/>
  </w:style>
  <w:style w:type="paragraph" w:styleId="a4">
    <w:name w:val="header"/>
    <w:basedOn w:val="a"/>
    <w:link w:val="Char"/>
    <w:uiPriority w:val="99"/>
    <w:semiHidden/>
    <w:unhideWhenUsed/>
    <w:rsid w:val="004C606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4C606D"/>
    <w:rPr>
      <w:sz w:val="18"/>
      <w:szCs w:val="18"/>
    </w:rPr>
  </w:style>
  <w:style w:type="paragraph" w:styleId="a5">
    <w:name w:val="footer"/>
    <w:basedOn w:val="a"/>
    <w:link w:val="Char0"/>
    <w:uiPriority w:val="99"/>
    <w:semiHidden/>
    <w:unhideWhenUsed/>
    <w:rsid w:val="004C606D"/>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4C606D"/>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835F8"/>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B835F8"/>
  </w:style>
</w:styles>
</file>

<file path=word/webSettings.xml><?xml version="1.0" encoding="utf-8"?>
<w:webSettings xmlns:r="http://schemas.openxmlformats.org/officeDocument/2006/relationships" xmlns:w="http://schemas.openxmlformats.org/wordprocessingml/2006/main">
  <w:divs>
    <w:div w:id="430704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546</Words>
  <Characters>3118</Characters>
  <Application>Microsoft Office Word</Application>
  <DocSecurity>0</DocSecurity>
  <Lines>25</Lines>
  <Paragraphs>7</Paragraphs>
  <ScaleCrop>false</ScaleCrop>
  <Company>Microsoft</Company>
  <LinksUpToDate>false</LinksUpToDate>
  <CharactersWithSpaces>3657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njswhlyj</dc:creator>
  <cp:keywords/>
  <dc:description/>
  <cp:lastModifiedBy>章喆</cp:lastModifiedBy>
  <cp:revision>3</cp:revision>
  <dcterms:created xsi:type="dcterms:W3CDTF">2021-01-06T08:43:00Z</dcterms:created>
  <dcterms:modified xsi:type="dcterms:W3CDTF">2021-01-06T09:02:00Z</dcterms:modified>
</cp:coreProperties>
</file>