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0AC7" w:rsidRDefault="00870AC7" w:rsidP="00870AC7">
      <w:pPr>
        <w:pStyle w:val="a3"/>
        <w:shd w:val="clear" w:color="auto" w:fill="FFFFFF"/>
        <w:spacing w:before="0" w:beforeAutospacing="0" w:after="0" w:afterAutospacing="0" w:line="525" w:lineRule="atLeast"/>
        <w:jc w:val="center"/>
        <w:rPr>
          <w:rFonts w:ascii="微软雅黑" w:eastAsia="微软雅黑" w:hAnsi="微软雅黑"/>
          <w:color w:val="333333"/>
          <w:sz w:val="27"/>
          <w:szCs w:val="27"/>
        </w:rPr>
      </w:pPr>
      <w:r>
        <w:rPr>
          <w:rFonts w:ascii="微软雅黑" w:eastAsia="微软雅黑" w:hAnsi="微软雅黑" w:hint="eastAsia"/>
          <w:color w:val="000000"/>
          <w:sz w:val="44"/>
          <w:szCs w:val="44"/>
        </w:rPr>
        <w:t>江苏省文物保护工程检查管理办法（试行）</w:t>
      </w:r>
    </w:p>
    <w:p w:rsidR="00870AC7" w:rsidRDefault="00870AC7" w:rsidP="00870AC7">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000000"/>
          <w:sz w:val="32"/>
          <w:szCs w:val="32"/>
        </w:rPr>
        <w:t>第一条</w:t>
      </w:r>
      <w:r>
        <w:rPr>
          <w:rStyle w:val="apple-converted-space"/>
          <w:rFonts w:ascii="微软雅黑" w:eastAsia="微软雅黑" w:hAnsi="微软雅黑" w:hint="eastAsia"/>
          <w:color w:val="333333"/>
          <w:sz w:val="27"/>
          <w:szCs w:val="27"/>
        </w:rPr>
        <w:t> </w:t>
      </w:r>
      <w:r>
        <w:rPr>
          <w:rFonts w:ascii="仿宋" w:eastAsia="仿宋" w:hAnsi="仿宋" w:hint="eastAsia"/>
          <w:color w:val="333333"/>
          <w:sz w:val="32"/>
          <w:szCs w:val="32"/>
        </w:rPr>
        <w:t>为加强文物保护工程项目管理和质量监督，根据《中华人民共和国文物保护法》《中华人民共和国文物保护法实施条例》《文物保护工程管理办法》《全国重点文物单位保护工程检查管理办法（试行）》等法律法规的规定，结合我省实际，制定本办法。</w:t>
      </w:r>
    </w:p>
    <w:p w:rsidR="00870AC7" w:rsidRDefault="00870AC7" w:rsidP="00870AC7">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000000"/>
          <w:sz w:val="32"/>
          <w:szCs w:val="32"/>
        </w:rPr>
        <w:t>第二条</w:t>
      </w:r>
      <w:r>
        <w:rPr>
          <w:rStyle w:val="apple-converted-space"/>
          <w:rFonts w:ascii="微软雅黑" w:eastAsia="微软雅黑" w:hAnsi="微软雅黑" w:hint="eastAsia"/>
          <w:color w:val="333333"/>
          <w:sz w:val="27"/>
          <w:szCs w:val="27"/>
        </w:rPr>
        <w:t> </w:t>
      </w:r>
      <w:r>
        <w:rPr>
          <w:rFonts w:ascii="仿宋" w:eastAsia="仿宋" w:hAnsi="仿宋" w:hint="eastAsia"/>
          <w:color w:val="333333"/>
          <w:sz w:val="32"/>
          <w:szCs w:val="32"/>
        </w:rPr>
        <w:t>本办法适用于江苏省各级文物保护单位和尚未核定为文物保护单位的不可移动文物的修缮、迁移和保护性设施建设等文物保护工程的检查（以下简称工程检查）。</w:t>
      </w:r>
    </w:p>
    <w:p w:rsidR="00870AC7" w:rsidRDefault="00870AC7" w:rsidP="00870AC7">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000000"/>
          <w:sz w:val="32"/>
          <w:szCs w:val="32"/>
        </w:rPr>
        <w:t>第三条</w:t>
      </w:r>
      <w:r>
        <w:rPr>
          <w:rStyle w:val="apple-converted-space"/>
          <w:rFonts w:ascii="微软雅黑" w:eastAsia="微软雅黑" w:hAnsi="微软雅黑" w:hint="eastAsia"/>
          <w:color w:val="333333"/>
          <w:sz w:val="27"/>
          <w:szCs w:val="27"/>
        </w:rPr>
        <w:t> </w:t>
      </w:r>
      <w:r>
        <w:rPr>
          <w:rFonts w:ascii="仿宋" w:eastAsia="仿宋" w:hAnsi="仿宋" w:hint="eastAsia"/>
          <w:color w:val="333333"/>
          <w:sz w:val="32"/>
          <w:szCs w:val="32"/>
        </w:rPr>
        <w:t>工程检查按照属地管理的原则，由省级文物主管部门统一管理，地方各级文物主管部门（以下简称工程检查部门）负责实施。</w:t>
      </w:r>
    </w:p>
    <w:p w:rsidR="00870AC7" w:rsidRDefault="00870AC7" w:rsidP="00870AC7">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000000"/>
          <w:sz w:val="32"/>
          <w:szCs w:val="32"/>
        </w:rPr>
        <w:t>第四条</w:t>
      </w:r>
      <w:r>
        <w:rPr>
          <w:rStyle w:val="apple-converted-space"/>
          <w:rFonts w:ascii="微软雅黑" w:eastAsia="微软雅黑" w:hAnsi="微软雅黑" w:hint="eastAsia"/>
          <w:color w:val="333333"/>
          <w:sz w:val="27"/>
          <w:szCs w:val="27"/>
        </w:rPr>
        <w:t> </w:t>
      </w:r>
      <w:r>
        <w:rPr>
          <w:rFonts w:ascii="仿宋" w:eastAsia="仿宋" w:hAnsi="仿宋" w:hint="eastAsia"/>
          <w:color w:val="333333"/>
          <w:sz w:val="32"/>
          <w:szCs w:val="32"/>
        </w:rPr>
        <w:t>工程检查部门可以组织或委托专业机构开展工程检查。检查组成员或专业机构应当具备相应的技术水平和专业能力，并遵守回避制度。</w:t>
      </w:r>
    </w:p>
    <w:p w:rsidR="00870AC7" w:rsidRDefault="00870AC7" w:rsidP="00870AC7">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000000"/>
          <w:sz w:val="32"/>
          <w:szCs w:val="32"/>
        </w:rPr>
        <w:t>第五条</w:t>
      </w:r>
      <w:r>
        <w:rPr>
          <w:rStyle w:val="apple-converted-space"/>
          <w:rFonts w:ascii="微软雅黑" w:eastAsia="微软雅黑" w:hAnsi="微软雅黑" w:hint="eastAsia"/>
          <w:color w:val="333333"/>
          <w:sz w:val="27"/>
          <w:szCs w:val="27"/>
        </w:rPr>
        <w:t> </w:t>
      </w:r>
      <w:r>
        <w:rPr>
          <w:rFonts w:ascii="仿宋" w:eastAsia="仿宋" w:hAnsi="仿宋" w:hint="eastAsia"/>
          <w:color w:val="333333"/>
          <w:sz w:val="32"/>
          <w:szCs w:val="32"/>
        </w:rPr>
        <w:t>工程检查内容主要包括文物保护工程程序管理情况、工程效果和质量、工程资料和工地安全等。</w:t>
      </w:r>
    </w:p>
    <w:p w:rsidR="00870AC7" w:rsidRDefault="00870AC7" w:rsidP="00870AC7">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仿宋" w:eastAsia="仿宋" w:hAnsi="仿宋" w:hint="eastAsia"/>
          <w:color w:val="333333"/>
          <w:sz w:val="32"/>
          <w:szCs w:val="32"/>
        </w:rPr>
        <w:t>（一）工程程序管理情况包括：工程项目申报审批、招标投标与合同、开工备案、工程施工组织管理、项目单位及人员资质资格、人员岗前培训和到岗到位情况、工程技术交底、图纸会审、工程洽商及变更手续，工程检查结论、隐蔽工程验收和阶段性验收等。</w:t>
      </w:r>
    </w:p>
    <w:p w:rsidR="00870AC7" w:rsidRDefault="00870AC7" w:rsidP="00870AC7">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仿宋" w:eastAsia="仿宋" w:hAnsi="仿宋" w:hint="eastAsia"/>
          <w:color w:val="333333"/>
          <w:sz w:val="32"/>
          <w:szCs w:val="32"/>
        </w:rPr>
        <w:lastRenderedPageBreak/>
        <w:t>（二）工程质量和实施效果包括：技术方案落实情况，文物保护原则遵守情况，传统工艺使用和新技术、新材料试验情况；施工技术、工艺、做法符合质量要求情况，施工材料和构件检验检测情况，工程各分部分项及重点工序的实体质量评定情况，隐蔽工程质量情况，外部观感效果和工程效果评价等。</w:t>
      </w:r>
    </w:p>
    <w:p w:rsidR="00870AC7" w:rsidRDefault="00870AC7" w:rsidP="00870AC7">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仿宋" w:eastAsia="仿宋" w:hAnsi="仿宋" w:hint="eastAsia"/>
          <w:color w:val="333333"/>
          <w:sz w:val="32"/>
          <w:szCs w:val="32"/>
        </w:rPr>
        <w:t>（三）工程资料包括：与工程相关的勘察设计（如技术方案、施工图、概预算）、施工（如施工组织设计、施工日志、工序记录、质量检查记录等）、监理（如监理规划与实施细则、监理日志、月报、旁站签证、材料见证取样记录等）、审批和管理等方面技术类和经济类文件。</w:t>
      </w:r>
    </w:p>
    <w:p w:rsidR="00870AC7" w:rsidRDefault="00870AC7" w:rsidP="00870AC7">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仿宋" w:eastAsia="仿宋" w:hAnsi="仿宋" w:hint="eastAsia"/>
          <w:color w:val="333333"/>
          <w:sz w:val="32"/>
          <w:szCs w:val="32"/>
        </w:rPr>
        <w:t>施工前的文物保存状况，拆除、更换的构件，重要施工做法，新技术和新材料的试验过程，隐蔽工程等应当保留影像资料。</w:t>
      </w:r>
    </w:p>
    <w:p w:rsidR="00870AC7" w:rsidRDefault="00870AC7" w:rsidP="00870AC7">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仿宋" w:eastAsia="仿宋" w:hAnsi="仿宋" w:hint="eastAsia"/>
          <w:color w:val="333333"/>
          <w:sz w:val="32"/>
          <w:szCs w:val="32"/>
        </w:rPr>
        <w:t>（四）工地安全包括：工程安全规范执行、安全防护设备配置、文物和施工人员安全防范措施等。</w:t>
      </w:r>
    </w:p>
    <w:p w:rsidR="00870AC7" w:rsidRDefault="00870AC7" w:rsidP="00870AC7">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000000"/>
          <w:sz w:val="32"/>
          <w:szCs w:val="32"/>
        </w:rPr>
        <w:t>第六条</w:t>
      </w:r>
      <w:r>
        <w:rPr>
          <w:rStyle w:val="apple-converted-space"/>
          <w:rFonts w:ascii="微软雅黑" w:eastAsia="微软雅黑" w:hAnsi="微软雅黑" w:hint="eastAsia"/>
          <w:color w:val="333333"/>
          <w:sz w:val="27"/>
          <w:szCs w:val="27"/>
        </w:rPr>
        <w:t> </w:t>
      </w:r>
      <w:r>
        <w:rPr>
          <w:rFonts w:ascii="仿宋" w:eastAsia="仿宋" w:hAnsi="仿宋" w:hint="eastAsia"/>
          <w:color w:val="333333"/>
          <w:sz w:val="32"/>
          <w:szCs w:val="32"/>
        </w:rPr>
        <w:t>工程检查部门应当根据文物保护工程特点，合理确定检查频次、时间节点和检查重点。</w:t>
      </w:r>
    </w:p>
    <w:p w:rsidR="00870AC7" w:rsidRDefault="00870AC7" w:rsidP="00870AC7">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仿宋" w:eastAsia="仿宋" w:hAnsi="仿宋" w:hint="eastAsia"/>
          <w:color w:val="333333"/>
          <w:sz w:val="32"/>
          <w:szCs w:val="32"/>
        </w:rPr>
        <w:t>设区市和县（市、区）级文物主管部门对辖区内的文物保护工程，应根据工程进度及时开展检查工作，在竣工验收前至少组织二次工程检查，重点检查施工单位岗前培训、施工和监理人员到岗到位情况、工程审批手续、设计交底和施</w:t>
      </w:r>
      <w:r>
        <w:rPr>
          <w:rFonts w:ascii="仿宋" w:eastAsia="仿宋" w:hAnsi="仿宋" w:hint="eastAsia"/>
          <w:color w:val="333333"/>
          <w:sz w:val="32"/>
          <w:szCs w:val="32"/>
        </w:rPr>
        <w:lastRenderedPageBreak/>
        <w:t>工交底、工程设计变更和洽商、工地安全、工程进度、基础工程和隐蔽工程、建筑构架安装和施工质量等。</w:t>
      </w:r>
    </w:p>
    <w:p w:rsidR="00870AC7" w:rsidRDefault="00870AC7" w:rsidP="00870AC7">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仿宋" w:eastAsia="仿宋" w:hAnsi="仿宋" w:hint="eastAsia"/>
          <w:color w:val="333333"/>
          <w:sz w:val="32"/>
          <w:szCs w:val="32"/>
        </w:rPr>
        <w:t>省级文物主管部门根据工程进度和规模，对省级以上文物保护单位文物保护工程在竣工验收前开展检查或抽查，重点检查设计重大变更、关键技术实施、重要节点和施工质量等。</w:t>
      </w:r>
    </w:p>
    <w:p w:rsidR="00870AC7" w:rsidRDefault="00870AC7" w:rsidP="00870AC7">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000000"/>
          <w:sz w:val="32"/>
          <w:szCs w:val="32"/>
        </w:rPr>
        <w:t>第七条</w:t>
      </w:r>
      <w:r>
        <w:rPr>
          <w:rStyle w:val="apple-converted-space"/>
          <w:rFonts w:ascii="微软雅黑" w:eastAsia="微软雅黑" w:hAnsi="微软雅黑" w:hint="eastAsia"/>
          <w:color w:val="333333"/>
          <w:sz w:val="27"/>
          <w:szCs w:val="27"/>
        </w:rPr>
        <w:t> </w:t>
      </w:r>
      <w:r>
        <w:rPr>
          <w:rFonts w:ascii="仿宋" w:eastAsia="仿宋" w:hAnsi="仿宋" w:hint="eastAsia"/>
          <w:color w:val="333333"/>
          <w:sz w:val="32"/>
          <w:szCs w:val="32"/>
        </w:rPr>
        <w:t>工程检查按以下程序进行：</w:t>
      </w:r>
    </w:p>
    <w:p w:rsidR="00870AC7" w:rsidRDefault="00870AC7" w:rsidP="00870AC7">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仿宋" w:eastAsia="仿宋" w:hAnsi="仿宋" w:hint="eastAsia"/>
          <w:color w:val="333333"/>
          <w:sz w:val="32"/>
          <w:szCs w:val="32"/>
        </w:rPr>
        <w:t>（一）工程检查部门确定检查项目和检查组人员。</w:t>
      </w:r>
    </w:p>
    <w:p w:rsidR="00870AC7" w:rsidRDefault="00870AC7" w:rsidP="00870AC7">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仿宋" w:eastAsia="仿宋" w:hAnsi="仿宋" w:hint="eastAsia"/>
          <w:color w:val="333333"/>
          <w:sz w:val="32"/>
          <w:szCs w:val="32"/>
        </w:rPr>
        <w:t>（二）工程检查部门制订检查计划。</w:t>
      </w:r>
    </w:p>
    <w:p w:rsidR="00870AC7" w:rsidRDefault="00870AC7" w:rsidP="00870AC7">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仿宋" w:eastAsia="仿宋" w:hAnsi="仿宋" w:hint="eastAsia"/>
          <w:color w:val="333333"/>
          <w:sz w:val="32"/>
          <w:szCs w:val="32"/>
        </w:rPr>
        <w:t>（三）现场查验。检查组查看工程现场，业主、勘察设计、施工、监理单位有关负责人提供相关工程资料并接受质询。</w:t>
      </w:r>
    </w:p>
    <w:p w:rsidR="00870AC7" w:rsidRDefault="00870AC7" w:rsidP="00870AC7">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仿宋" w:eastAsia="仿宋" w:hAnsi="仿宋" w:hint="eastAsia"/>
          <w:color w:val="333333"/>
          <w:sz w:val="32"/>
          <w:szCs w:val="32"/>
        </w:rPr>
        <w:t>（四）召开检查工作会议。检查组听取业主、勘察设计、施工、监理单位工程情况汇报；检查工程档案资料，开展工程技术、程序的合</w:t>
      </w:r>
      <w:proofErr w:type="gramStart"/>
      <w:r>
        <w:rPr>
          <w:rFonts w:ascii="仿宋" w:eastAsia="仿宋" w:hAnsi="仿宋" w:hint="eastAsia"/>
          <w:color w:val="333333"/>
          <w:sz w:val="32"/>
          <w:szCs w:val="32"/>
        </w:rPr>
        <w:t>规</w:t>
      </w:r>
      <w:proofErr w:type="gramEnd"/>
      <w:r>
        <w:rPr>
          <w:rFonts w:ascii="仿宋" w:eastAsia="仿宋" w:hAnsi="仿宋" w:hint="eastAsia"/>
          <w:color w:val="333333"/>
          <w:sz w:val="32"/>
          <w:szCs w:val="32"/>
        </w:rPr>
        <w:t>性核查。</w:t>
      </w:r>
    </w:p>
    <w:p w:rsidR="00870AC7" w:rsidRDefault="00870AC7" w:rsidP="00870AC7">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仿宋" w:eastAsia="仿宋" w:hAnsi="仿宋" w:hint="eastAsia"/>
          <w:color w:val="333333"/>
          <w:sz w:val="32"/>
          <w:szCs w:val="32"/>
        </w:rPr>
        <w:t>（五）评议并反馈意见。检查组根据现场检查情况，填写江苏省文物保护工程检查相关表格</w:t>
      </w:r>
      <w:r>
        <w:rPr>
          <w:rFonts w:ascii="微软雅黑" w:eastAsia="微软雅黑" w:hAnsi="微软雅黑" w:hint="eastAsia"/>
          <w:color w:val="333333"/>
          <w:sz w:val="27"/>
          <w:szCs w:val="27"/>
        </w:rPr>
        <w:t>,</w:t>
      </w:r>
      <w:r>
        <w:rPr>
          <w:rFonts w:ascii="仿宋" w:eastAsia="仿宋" w:hAnsi="仿宋" w:hint="eastAsia"/>
          <w:color w:val="333333"/>
          <w:sz w:val="32"/>
          <w:szCs w:val="32"/>
        </w:rPr>
        <w:t>由检查组成员签名，做出合格、基本合格、不合格的检查结论，现场反馈业主、勘察设计、施工、监理单位。</w:t>
      </w:r>
    </w:p>
    <w:p w:rsidR="00870AC7" w:rsidRDefault="00870AC7" w:rsidP="00870AC7">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仿宋" w:eastAsia="仿宋" w:hAnsi="仿宋" w:hint="eastAsia"/>
          <w:color w:val="333333"/>
          <w:sz w:val="32"/>
          <w:szCs w:val="32"/>
        </w:rPr>
        <w:t>（六）检查组在工程检查过程中发现存在严重质量问题或重大安全隐患，应当现场下达停工整改通知，并由业主单</w:t>
      </w:r>
      <w:r>
        <w:rPr>
          <w:rFonts w:ascii="仿宋" w:eastAsia="仿宋" w:hAnsi="仿宋" w:hint="eastAsia"/>
          <w:color w:val="333333"/>
          <w:sz w:val="32"/>
          <w:szCs w:val="32"/>
        </w:rPr>
        <w:lastRenderedPageBreak/>
        <w:t>位及时组织整改。在整改工作获得工程检查部门认可前不得复工。</w:t>
      </w:r>
    </w:p>
    <w:p w:rsidR="00870AC7" w:rsidRDefault="00870AC7" w:rsidP="00870AC7">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000000"/>
          <w:sz w:val="32"/>
          <w:szCs w:val="32"/>
        </w:rPr>
        <w:t>第八条</w:t>
      </w:r>
      <w:r>
        <w:rPr>
          <w:rStyle w:val="apple-converted-space"/>
          <w:rFonts w:ascii="微软雅黑" w:eastAsia="微软雅黑" w:hAnsi="微软雅黑" w:hint="eastAsia"/>
          <w:color w:val="333333"/>
          <w:sz w:val="27"/>
          <w:szCs w:val="27"/>
        </w:rPr>
        <w:t> </w:t>
      </w:r>
      <w:r>
        <w:rPr>
          <w:rFonts w:ascii="仿宋" w:eastAsia="仿宋" w:hAnsi="仿宋" w:hint="eastAsia"/>
          <w:color w:val="333333"/>
          <w:sz w:val="32"/>
          <w:szCs w:val="32"/>
        </w:rPr>
        <w:t>委托专业机构开展的工程检查，检查组应当在检查工作结束之日起</w:t>
      </w:r>
      <w:r>
        <w:rPr>
          <w:rFonts w:ascii="微软雅黑" w:eastAsia="微软雅黑" w:hAnsi="微软雅黑" w:hint="eastAsia"/>
          <w:color w:val="333333"/>
          <w:sz w:val="27"/>
          <w:szCs w:val="27"/>
        </w:rPr>
        <w:t>5</w:t>
      </w:r>
      <w:r>
        <w:rPr>
          <w:rFonts w:ascii="仿宋" w:eastAsia="仿宋" w:hAnsi="仿宋" w:hint="eastAsia"/>
          <w:color w:val="333333"/>
          <w:sz w:val="32"/>
          <w:szCs w:val="32"/>
        </w:rPr>
        <w:t>个工作日内向工程检查部门提交检查报告。检查报告应当说明检查时间、组成人员、检查过程，工程情况等内容</w:t>
      </w:r>
      <w:r>
        <w:rPr>
          <w:rFonts w:ascii="仿宋" w:eastAsia="仿宋" w:hAnsi="仿宋" w:hint="eastAsia"/>
          <w:color w:val="333333"/>
          <w:sz w:val="36"/>
          <w:szCs w:val="36"/>
        </w:rPr>
        <w:t>，</w:t>
      </w:r>
      <w:r>
        <w:rPr>
          <w:rFonts w:ascii="仿宋" w:eastAsia="仿宋" w:hAnsi="仿宋" w:hint="eastAsia"/>
          <w:color w:val="333333"/>
          <w:sz w:val="32"/>
          <w:szCs w:val="32"/>
        </w:rPr>
        <w:t>重点说明检查中发现的问题和整改建议等，并附相关检查表格。</w:t>
      </w:r>
    </w:p>
    <w:p w:rsidR="00870AC7" w:rsidRDefault="00870AC7" w:rsidP="00870AC7">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仿宋" w:eastAsia="仿宋" w:hAnsi="仿宋" w:hint="eastAsia"/>
          <w:color w:val="333333"/>
          <w:sz w:val="32"/>
          <w:szCs w:val="32"/>
        </w:rPr>
        <w:t>在检查过程中，发现工程存在重大问题的，检查组应当立即向委托的文物主管部门报告。</w:t>
      </w:r>
    </w:p>
    <w:p w:rsidR="00870AC7" w:rsidRDefault="00870AC7" w:rsidP="00870AC7">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000000"/>
          <w:sz w:val="32"/>
          <w:szCs w:val="32"/>
        </w:rPr>
        <w:t>第九条</w:t>
      </w:r>
      <w:r>
        <w:rPr>
          <w:rStyle w:val="apple-converted-space"/>
          <w:rFonts w:ascii="微软雅黑" w:eastAsia="微软雅黑" w:hAnsi="微软雅黑" w:hint="eastAsia"/>
          <w:color w:val="333333"/>
          <w:sz w:val="27"/>
          <w:szCs w:val="27"/>
        </w:rPr>
        <w:t> </w:t>
      </w:r>
      <w:r>
        <w:rPr>
          <w:rFonts w:ascii="仿宋" w:eastAsia="仿宋" w:hAnsi="仿宋" w:hint="eastAsia"/>
          <w:color w:val="333333"/>
          <w:sz w:val="32"/>
          <w:szCs w:val="32"/>
        </w:rPr>
        <w:t>工程检查部门应当在检查工作结束之日起</w:t>
      </w:r>
      <w:r>
        <w:rPr>
          <w:rFonts w:ascii="微软雅黑" w:eastAsia="微软雅黑" w:hAnsi="微软雅黑" w:hint="eastAsia"/>
          <w:color w:val="333333"/>
          <w:sz w:val="27"/>
          <w:szCs w:val="27"/>
        </w:rPr>
        <w:t>20</w:t>
      </w:r>
      <w:r>
        <w:rPr>
          <w:rFonts w:ascii="仿宋" w:eastAsia="仿宋" w:hAnsi="仿宋" w:hint="eastAsia"/>
          <w:color w:val="333333"/>
          <w:sz w:val="32"/>
          <w:szCs w:val="32"/>
        </w:rPr>
        <w:t>个工作日内，向被检查工程的业主单位和当地文物主管部门书面反馈检查结果和整改要求。</w:t>
      </w:r>
    </w:p>
    <w:p w:rsidR="00870AC7" w:rsidRDefault="00870AC7" w:rsidP="00870AC7">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000000"/>
          <w:sz w:val="32"/>
          <w:szCs w:val="32"/>
        </w:rPr>
        <w:t>第十条</w:t>
      </w:r>
      <w:r>
        <w:rPr>
          <w:rStyle w:val="apple-converted-space"/>
          <w:rFonts w:ascii="微软雅黑" w:eastAsia="微软雅黑" w:hAnsi="微软雅黑" w:hint="eastAsia"/>
          <w:color w:val="333333"/>
          <w:sz w:val="27"/>
          <w:szCs w:val="27"/>
        </w:rPr>
        <w:t> </w:t>
      </w:r>
      <w:r>
        <w:rPr>
          <w:rFonts w:ascii="仿宋" w:eastAsia="仿宋" w:hAnsi="仿宋" w:hint="eastAsia"/>
          <w:color w:val="333333"/>
          <w:sz w:val="32"/>
          <w:szCs w:val="32"/>
        </w:rPr>
        <w:t>被检查的业主单位应当按照工程检查部门的要求，及时组织勘察设计、施工、监理单位开展文物保护工程整改工作。由当地文物主管部门督导整改并查验整改落实情况。</w:t>
      </w:r>
    </w:p>
    <w:p w:rsidR="00870AC7" w:rsidRDefault="00870AC7" w:rsidP="00870AC7">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000000"/>
          <w:sz w:val="32"/>
          <w:szCs w:val="32"/>
        </w:rPr>
        <w:t>第十一条</w:t>
      </w:r>
      <w:r>
        <w:rPr>
          <w:rStyle w:val="apple-converted-space"/>
          <w:rFonts w:ascii="微软雅黑" w:eastAsia="微软雅黑" w:hAnsi="微软雅黑" w:hint="eastAsia"/>
          <w:color w:val="333333"/>
          <w:sz w:val="27"/>
          <w:szCs w:val="27"/>
        </w:rPr>
        <w:t> </w:t>
      </w:r>
      <w:r>
        <w:rPr>
          <w:rFonts w:ascii="仿宋" w:eastAsia="仿宋" w:hAnsi="仿宋" w:hint="eastAsia"/>
          <w:color w:val="333333"/>
          <w:sz w:val="32"/>
          <w:szCs w:val="32"/>
        </w:rPr>
        <w:t>工程质量问题和施工安全隐患应当在规定期限内整改完毕。</w:t>
      </w:r>
    </w:p>
    <w:p w:rsidR="00870AC7" w:rsidRDefault="00870AC7" w:rsidP="00870AC7">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仿宋" w:eastAsia="仿宋" w:hAnsi="仿宋" w:hint="eastAsia"/>
          <w:color w:val="333333"/>
          <w:sz w:val="32"/>
          <w:szCs w:val="32"/>
        </w:rPr>
        <w:t>在规定期限内落实整改确有困难的，业主单位应当书面说明理由，并提出整改措施和时限，由当地文物主管部门负责督促落实。</w:t>
      </w:r>
    </w:p>
    <w:p w:rsidR="00870AC7" w:rsidRDefault="00870AC7" w:rsidP="00870AC7">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000000"/>
          <w:sz w:val="32"/>
          <w:szCs w:val="32"/>
        </w:rPr>
        <w:lastRenderedPageBreak/>
        <w:t>第十二条</w:t>
      </w:r>
      <w:r>
        <w:rPr>
          <w:rStyle w:val="apple-converted-space"/>
          <w:rFonts w:ascii="微软雅黑" w:eastAsia="微软雅黑" w:hAnsi="微软雅黑" w:hint="eastAsia"/>
          <w:color w:val="333333"/>
          <w:sz w:val="27"/>
          <w:szCs w:val="27"/>
        </w:rPr>
        <w:t> </w:t>
      </w:r>
      <w:r>
        <w:rPr>
          <w:rFonts w:ascii="仿宋" w:eastAsia="仿宋" w:hAnsi="仿宋" w:hint="eastAsia"/>
          <w:color w:val="333333"/>
          <w:sz w:val="32"/>
          <w:szCs w:val="32"/>
        </w:rPr>
        <w:t>检查中发现程序管理、工程质量和实施效果、工程资料、工地安全等方面存在严重问题的工程项目，文物主管部门将给予通报，并记入单位（个人）资质管理档案，作为对文物保护工程资质单位进行年审的重要依据。对文物本体造成破坏的，依法追究相关法律责任。</w:t>
      </w:r>
    </w:p>
    <w:p w:rsidR="00870AC7" w:rsidRDefault="00870AC7" w:rsidP="00870AC7">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000000"/>
          <w:sz w:val="32"/>
          <w:szCs w:val="32"/>
        </w:rPr>
        <w:t>第十三条</w:t>
      </w:r>
      <w:r>
        <w:rPr>
          <w:rStyle w:val="apple-converted-space"/>
          <w:rFonts w:ascii="微软雅黑" w:eastAsia="微软雅黑" w:hAnsi="微软雅黑" w:hint="eastAsia"/>
          <w:color w:val="333333"/>
          <w:sz w:val="27"/>
          <w:szCs w:val="27"/>
        </w:rPr>
        <w:t> </w:t>
      </w:r>
      <w:r>
        <w:rPr>
          <w:rFonts w:ascii="仿宋" w:eastAsia="仿宋" w:hAnsi="仿宋" w:hint="eastAsia"/>
          <w:color w:val="333333"/>
          <w:sz w:val="32"/>
          <w:szCs w:val="32"/>
        </w:rPr>
        <w:t>工程检查和整改的文件资料应当纳入工程档案，并作为竣工验收工作的重要依据。</w:t>
      </w:r>
    </w:p>
    <w:p w:rsidR="00870AC7" w:rsidRDefault="00870AC7" w:rsidP="00870AC7">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000000"/>
          <w:sz w:val="32"/>
          <w:szCs w:val="32"/>
        </w:rPr>
        <w:t>第十四条</w:t>
      </w:r>
      <w:r>
        <w:rPr>
          <w:rStyle w:val="apple-converted-space"/>
          <w:rFonts w:ascii="微软雅黑" w:eastAsia="微软雅黑" w:hAnsi="微软雅黑" w:hint="eastAsia"/>
          <w:color w:val="333333"/>
          <w:sz w:val="27"/>
          <w:szCs w:val="27"/>
        </w:rPr>
        <w:t> </w:t>
      </w:r>
      <w:r>
        <w:rPr>
          <w:rFonts w:ascii="仿宋" w:eastAsia="仿宋" w:hAnsi="仿宋" w:hint="eastAsia"/>
          <w:color w:val="333333"/>
          <w:sz w:val="32"/>
          <w:szCs w:val="32"/>
        </w:rPr>
        <w:t>设区市（省管县）文物主管部门应当定期汇总辖区内文物保护工程的进展情况和检查工作情况，分别于每年</w:t>
      </w:r>
      <w:r>
        <w:rPr>
          <w:rFonts w:ascii="微软雅黑" w:eastAsia="微软雅黑" w:hAnsi="微软雅黑" w:hint="eastAsia"/>
          <w:color w:val="333333"/>
          <w:sz w:val="27"/>
          <w:szCs w:val="27"/>
        </w:rPr>
        <w:t>6</w:t>
      </w:r>
      <w:r>
        <w:rPr>
          <w:rFonts w:ascii="仿宋" w:eastAsia="仿宋" w:hAnsi="仿宋" w:hint="eastAsia"/>
          <w:color w:val="333333"/>
          <w:sz w:val="32"/>
          <w:szCs w:val="32"/>
        </w:rPr>
        <w:t>月底前、</w:t>
      </w:r>
      <w:r>
        <w:rPr>
          <w:rFonts w:ascii="微软雅黑" w:eastAsia="微软雅黑" w:hAnsi="微软雅黑" w:hint="eastAsia"/>
          <w:color w:val="333333"/>
          <w:sz w:val="27"/>
          <w:szCs w:val="27"/>
        </w:rPr>
        <w:t>12</w:t>
      </w:r>
      <w:r>
        <w:rPr>
          <w:rFonts w:ascii="仿宋" w:eastAsia="仿宋" w:hAnsi="仿宋" w:hint="eastAsia"/>
          <w:color w:val="333333"/>
          <w:sz w:val="32"/>
          <w:szCs w:val="32"/>
        </w:rPr>
        <w:t>月底前向省级文物主管部门上报辖区内文物保护工程进展和检查半年工作报告。</w:t>
      </w:r>
    </w:p>
    <w:p w:rsidR="00870AC7" w:rsidRDefault="00870AC7" w:rsidP="00870AC7">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000000"/>
          <w:sz w:val="32"/>
          <w:szCs w:val="32"/>
        </w:rPr>
        <w:t>第十五条</w:t>
      </w:r>
      <w:r>
        <w:rPr>
          <w:rStyle w:val="apple-converted-space"/>
          <w:rFonts w:ascii="微软雅黑" w:eastAsia="微软雅黑" w:hAnsi="微软雅黑" w:hint="eastAsia"/>
          <w:color w:val="333333"/>
          <w:sz w:val="27"/>
          <w:szCs w:val="27"/>
        </w:rPr>
        <w:t> </w:t>
      </w:r>
      <w:r>
        <w:rPr>
          <w:rFonts w:ascii="仿宋" w:eastAsia="仿宋" w:hAnsi="仿宋" w:hint="eastAsia"/>
          <w:color w:val="333333"/>
          <w:sz w:val="32"/>
          <w:szCs w:val="32"/>
        </w:rPr>
        <w:t>未按规定开展检查、未及时提交年度检查报告的，省级文物主管部门视情况予以通报，并责令整改。</w:t>
      </w:r>
    </w:p>
    <w:p w:rsidR="00870AC7" w:rsidRDefault="00870AC7" w:rsidP="00870AC7">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000000"/>
          <w:sz w:val="32"/>
          <w:szCs w:val="32"/>
        </w:rPr>
        <w:t>第十六条</w:t>
      </w:r>
      <w:r>
        <w:rPr>
          <w:rStyle w:val="apple-converted-space"/>
          <w:rFonts w:ascii="微软雅黑" w:eastAsia="微软雅黑" w:hAnsi="微软雅黑" w:hint="eastAsia"/>
          <w:color w:val="333333"/>
          <w:sz w:val="27"/>
          <w:szCs w:val="27"/>
        </w:rPr>
        <w:t> </w:t>
      </w:r>
      <w:r>
        <w:rPr>
          <w:rFonts w:ascii="仿宋" w:eastAsia="仿宋" w:hAnsi="仿宋" w:hint="eastAsia"/>
          <w:color w:val="333333"/>
          <w:sz w:val="32"/>
          <w:szCs w:val="32"/>
        </w:rPr>
        <w:t>检查组成员存在违反检查程序、弄虚作假、徇私舞弊等行为的，依法追究相关人员责任。</w:t>
      </w:r>
    </w:p>
    <w:p w:rsidR="00870AC7" w:rsidRDefault="00870AC7" w:rsidP="00870AC7">
      <w:pPr>
        <w:pStyle w:val="a3"/>
        <w:shd w:val="clear" w:color="auto" w:fill="FFFFFF"/>
        <w:spacing w:before="0" w:beforeAutospacing="0" w:after="0" w:afterAutospacing="0" w:line="600" w:lineRule="atLeast"/>
        <w:ind w:firstLine="645"/>
        <w:jc w:val="both"/>
        <w:rPr>
          <w:rFonts w:ascii="微软雅黑" w:eastAsia="微软雅黑" w:hAnsi="微软雅黑"/>
          <w:color w:val="333333"/>
          <w:sz w:val="27"/>
          <w:szCs w:val="27"/>
        </w:rPr>
      </w:pPr>
      <w:r>
        <w:rPr>
          <w:rFonts w:ascii="黑体" w:eastAsia="黑体" w:hAnsi="黑体" w:hint="eastAsia"/>
          <w:color w:val="000000"/>
          <w:sz w:val="32"/>
          <w:szCs w:val="32"/>
        </w:rPr>
        <w:t>第十七条</w:t>
      </w:r>
      <w:r>
        <w:rPr>
          <w:rStyle w:val="apple-converted-space"/>
          <w:rFonts w:ascii="微软雅黑" w:eastAsia="微软雅黑" w:hAnsi="微软雅黑" w:hint="eastAsia"/>
          <w:color w:val="333333"/>
          <w:sz w:val="27"/>
          <w:szCs w:val="27"/>
        </w:rPr>
        <w:t> </w:t>
      </w:r>
      <w:r>
        <w:rPr>
          <w:rFonts w:ascii="仿宋" w:eastAsia="仿宋" w:hAnsi="仿宋" w:hint="eastAsia"/>
          <w:color w:val="333333"/>
          <w:sz w:val="32"/>
          <w:szCs w:val="32"/>
        </w:rPr>
        <w:t>工程检查工作所需经费应当列入各级文物主管部门年度部门预算，由各级地方人民政府予以保障。</w:t>
      </w:r>
    </w:p>
    <w:p w:rsidR="00870AC7" w:rsidRDefault="00870AC7" w:rsidP="00870AC7">
      <w:pPr>
        <w:pStyle w:val="a3"/>
        <w:shd w:val="clear" w:color="auto" w:fill="FFFFFF"/>
        <w:spacing w:before="0" w:beforeAutospacing="0" w:after="0" w:afterAutospacing="0" w:line="525" w:lineRule="atLeast"/>
        <w:ind w:firstLine="645"/>
        <w:jc w:val="both"/>
        <w:rPr>
          <w:rFonts w:ascii="微软雅黑" w:eastAsia="微软雅黑" w:hAnsi="微软雅黑"/>
          <w:color w:val="333333"/>
          <w:sz w:val="27"/>
          <w:szCs w:val="27"/>
        </w:rPr>
      </w:pPr>
      <w:r>
        <w:rPr>
          <w:rFonts w:ascii="黑体" w:eastAsia="黑体" w:hAnsi="黑体" w:hint="eastAsia"/>
          <w:color w:val="000000"/>
          <w:sz w:val="32"/>
          <w:szCs w:val="32"/>
        </w:rPr>
        <w:t>第十八条</w:t>
      </w:r>
      <w:r>
        <w:rPr>
          <w:rStyle w:val="apple-converted-space"/>
          <w:rFonts w:ascii="微软雅黑" w:eastAsia="微软雅黑" w:hAnsi="微软雅黑" w:hint="eastAsia"/>
          <w:color w:val="333333"/>
          <w:sz w:val="27"/>
          <w:szCs w:val="27"/>
        </w:rPr>
        <w:t> </w:t>
      </w:r>
      <w:r>
        <w:rPr>
          <w:rFonts w:ascii="仿宋" w:eastAsia="仿宋" w:hAnsi="仿宋" w:hint="eastAsia"/>
          <w:color w:val="333333"/>
          <w:sz w:val="32"/>
          <w:szCs w:val="32"/>
        </w:rPr>
        <w:t>本办法自</w:t>
      </w:r>
      <w:r>
        <w:rPr>
          <w:rFonts w:ascii="微软雅黑" w:eastAsia="微软雅黑" w:hAnsi="微软雅黑" w:hint="eastAsia"/>
          <w:color w:val="333333"/>
          <w:sz w:val="27"/>
          <w:szCs w:val="27"/>
        </w:rPr>
        <w:t>2021</w:t>
      </w:r>
      <w:r>
        <w:rPr>
          <w:rFonts w:ascii="仿宋" w:eastAsia="仿宋" w:hAnsi="仿宋" w:hint="eastAsia"/>
          <w:color w:val="333333"/>
          <w:sz w:val="32"/>
          <w:szCs w:val="32"/>
        </w:rPr>
        <w:t>年２月１日起施行，</w:t>
      </w:r>
      <w:r>
        <w:rPr>
          <w:rFonts w:ascii="仿宋" w:eastAsia="仿宋" w:hAnsi="仿宋" w:hint="eastAsia"/>
          <w:color w:val="000000"/>
          <w:sz w:val="32"/>
          <w:szCs w:val="32"/>
        </w:rPr>
        <w:t>《江苏省文物保护工程质量巡查办法（试行）》同时废止。</w:t>
      </w:r>
    </w:p>
    <w:p w:rsidR="00870AC7" w:rsidRDefault="00870AC7" w:rsidP="00870AC7">
      <w:pPr>
        <w:pStyle w:val="a3"/>
        <w:shd w:val="clear" w:color="auto" w:fill="FFFFFF"/>
        <w:spacing w:before="0" w:beforeAutospacing="0" w:after="0" w:afterAutospacing="0" w:line="525" w:lineRule="atLeast"/>
        <w:ind w:firstLine="645"/>
        <w:jc w:val="both"/>
        <w:rPr>
          <w:rFonts w:ascii="微软雅黑" w:eastAsia="微软雅黑" w:hAnsi="微软雅黑"/>
          <w:color w:val="333333"/>
          <w:sz w:val="27"/>
          <w:szCs w:val="27"/>
        </w:rPr>
      </w:pPr>
      <w:r>
        <w:rPr>
          <w:rFonts w:ascii="仿宋" w:eastAsia="仿宋" w:hAnsi="仿宋" w:hint="eastAsia"/>
          <w:color w:val="000000"/>
          <w:sz w:val="32"/>
          <w:szCs w:val="32"/>
        </w:rPr>
        <w:br/>
      </w:r>
    </w:p>
    <w:p w:rsidR="00870AC7" w:rsidRDefault="00870AC7" w:rsidP="00870AC7">
      <w:pPr>
        <w:pStyle w:val="a3"/>
        <w:shd w:val="clear" w:color="auto" w:fill="FFFFFF"/>
        <w:spacing w:before="0" w:beforeAutospacing="0" w:after="0" w:afterAutospacing="0" w:line="525" w:lineRule="atLeast"/>
        <w:ind w:firstLine="645"/>
        <w:jc w:val="both"/>
        <w:rPr>
          <w:rFonts w:ascii="微软雅黑" w:eastAsia="微软雅黑" w:hAnsi="微软雅黑"/>
          <w:color w:val="333333"/>
          <w:sz w:val="27"/>
          <w:szCs w:val="27"/>
        </w:rPr>
      </w:pPr>
      <w:r>
        <w:rPr>
          <w:rFonts w:ascii="仿宋" w:eastAsia="仿宋" w:hAnsi="仿宋" w:hint="eastAsia"/>
          <w:color w:val="000000"/>
          <w:sz w:val="32"/>
          <w:szCs w:val="32"/>
        </w:rPr>
        <w:lastRenderedPageBreak/>
        <w:br/>
      </w:r>
    </w:p>
    <w:p w:rsidR="00870AC7" w:rsidRDefault="00A33C50" w:rsidP="00870AC7">
      <w:pPr>
        <w:pStyle w:val="a3"/>
        <w:shd w:val="clear" w:color="auto" w:fill="FFFFFF"/>
        <w:spacing w:before="0" w:beforeAutospacing="0" w:after="0" w:afterAutospacing="0" w:line="525" w:lineRule="atLeast"/>
        <w:ind w:firstLine="645"/>
        <w:jc w:val="both"/>
        <w:rPr>
          <w:rFonts w:ascii="微软雅黑" w:eastAsia="微软雅黑" w:hAnsi="微软雅黑"/>
          <w:color w:val="333333"/>
          <w:sz w:val="27"/>
          <w:szCs w:val="27"/>
        </w:rPr>
      </w:pPr>
      <w:hyperlink r:id="rId6" w:history="1">
        <w:r w:rsidR="00870AC7">
          <w:rPr>
            <w:rFonts w:ascii="仿宋" w:eastAsia="仿宋" w:hAnsi="仿宋"/>
            <w:noProof/>
            <w:color w:val="333333"/>
            <w:sz w:val="32"/>
            <w:szCs w:val="32"/>
          </w:rPr>
          <w:drawing>
            <wp:inline distT="0" distB="0" distL="0" distR="0">
              <wp:extent cx="152400" cy="152400"/>
              <wp:effectExtent l="0" t="0" r="0" b="0"/>
              <wp:docPr id="1" name="图片 1" descr="http://wlt.jiangsu.gov.cn/module/jslib/icons/word.pn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lt.jiangsu.gov.cn/module/jslib/icons/word.png">
                        <a:hlinkClick r:id="rId6"/>
                      </pic:cNvPr>
                      <pic:cNvPicPr>
                        <a:picLocks noChangeAspect="1" noChangeArrowheads="1"/>
                      </pic:cNvPicPr>
                    </pic:nvPicPr>
                    <pic:blipFill>
                      <a:blip r:embed="rId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400" cy="152400"/>
                      </a:xfrm>
                      <a:prstGeom prst="rect">
                        <a:avLst/>
                      </a:prstGeom>
                      <a:noFill/>
                      <a:ln>
                        <a:noFill/>
                      </a:ln>
                    </pic:spPr>
                  </pic:pic>
                </a:graphicData>
              </a:graphic>
            </wp:inline>
          </w:drawing>
        </w:r>
        <w:r w:rsidR="00870AC7">
          <w:rPr>
            <w:rStyle w:val="a4"/>
            <w:rFonts w:ascii="仿宋" w:eastAsia="仿宋" w:hAnsi="仿宋" w:hint="eastAsia"/>
            <w:color w:val="333333"/>
            <w:sz w:val="32"/>
            <w:szCs w:val="32"/>
            <w:u w:val="none"/>
          </w:rPr>
          <w:t>《江苏省文物保护工程检查管理办法（试行）》相关附件下载.</w:t>
        </w:r>
        <w:proofErr w:type="gramStart"/>
        <w:r w:rsidR="00870AC7">
          <w:rPr>
            <w:rStyle w:val="a4"/>
            <w:rFonts w:ascii="仿宋" w:eastAsia="仿宋" w:hAnsi="仿宋" w:hint="eastAsia"/>
            <w:color w:val="333333"/>
            <w:sz w:val="32"/>
            <w:szCs w:val="32"/>
            <w:u w:val="none"/>
          </w:rPr>
          <w:t>doc</w:t>
        </w:r>
        <w:proofErr w:type="gramEnd"/>
      </w:hyperlink>
    </w:p>
    <w:p w:rsidR="00A53070" w:rsidRPr="00870AC7" w:rsidRDefault="00A53070"/>
    <w:sectPr w:rsidR="00A53070" w:rsidRPr="00870AC7" w:rsidSect="00A33C5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B29CB" w:rsidRDefault="005B29CB" w:rsidP="005B29CB">
      <w:r>
        <w:separator/>
      </w:r>
    </w:p>
  </w:endnote>
  <w:endnote w:type="continuationSeparator" w:id="1">
    <w:p w:rsidR="005B29CB" w:rsidRDefault="005B29CB" w:rsidP="005B29C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B29CB" w:rsidRDefault="005B29CB" w:rsidP="005B29CB">
      <w:r>
        <w:separator/>
      </w:r>
    </w:p>
  </w:footnote>
  <w:footnote w:type="continuationSeparator" w:id="1">
    <w:p w:rsidR="005B29CB" w:rsidRDefault="005B29CB" w:rsidP="005B29C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565C4"/>
    <w:rsid w:val="00057DC8"/>
    <w:rsid w:val="001565C4"/>
    <w:rsid w:val="005B29CB"/>
    <w:rsid w:val="00870AC7"/>
    <w:rsid w:val="00A33C50"/>
    <w:rsid w:val="00A5307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33C5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70AC7"/>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870AC7"/>
  </w:style>
  <w:style w:type="character" w:styleId="a4">
    <w:name w:val="Hyperlink"/>
    <w:basedOn w:val="a0"/>
    <w:uiPriority w:val="99"/>
    <w:semiHidden/>
    <w:unhideWhenUsed/>
    <w:rsid w:val="00870AC7"/>
    <w:rPr>
      <w:color w:val="0000FF"/>
      <w:u w:val="single"/>
    </w:rPr>
  </w:style>
  <w:style w:type="paragraph" w:styleId="a5">
    <w:name w:val="Balloon Text"/>
    <w:basedOn w:val="a"/>
    <w:link w:val="Char"/>
    <w:uiPriority w:val="99"/>
    <w:semiHidden/>
    <w:unhideWhenUsed/>
    <w:rsid w:val="00870AC7"/>
    <w:rPr>
      <w:sz w:val="18"/>
      <w:szCs w:val="18"/>
    </w:rPr>
  </w:style>
  <w:style w:type="character" w:customStyle="1" w:styleId="Char">
    <w:name w:val="批注框文本 Char"/>
    <w:basedOn w:val="a0"/>
    <w:link w:val="a5"/>
    <w:uiPriority w:val="99"/>
    <w:semiHidden/>
    <w:rsid w:val="00870AC7"/>
    <w:rPr>
      <w:sz w:val="18"/>
      <w:szCs w:val="18"/>
    </w:rPr>
  </w:style>
  <w:style w:type="paragraph" w:styleId="a6">
    <w:name w:val="header"/>
    <w:basedOn w:val="a"/>
    <w:link w:val="Char0"/>
    <w:uiPriority w:val="99"/>
    <w:semiHidden/>
    <w:unhideWhenUsed/>
    <w:rsid w:val="005B29CB"/>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semiHidden/>
    <w:rsid w:val="005B29CB"/>
    <w:rPr>
      <w:sz w:val="18"/>
      <w:szCs w:val="18"/>
    </w:rPr>
  </w:style>
  <w:style w:type="paragraph" w:styleId="a7">
    <w:name w:val="footer"/>
    <w:basedOn w:val="a"/>
    <w:link w:val="Char1"/>
    <w:uiPriority w:val="99"/>
    <w:semiHidden/>
    <w:unhideWhenUsed/>
    <w:rsid w:val="005B29CB"/>
    <w:pPr>
      <w:tabs>
        <w:tab w:val="center" w:pos="4153"/>
        <w:tab w:val="right" w:pos="8306"/>
      </w:tabs>
      <w:snapToGrid w:val="0"/>
      <w:jc w:val="left"/>
    </w:pPr>
    <w:rPr>
      <w:sz w:val="18"/>
      <w:szCs w:val="18"/>
    </w:rPr>
  </w:style>
  <w:style w:type="character" w:customStyle="1" w:styleId="Char1">
    <w:name w:val="页脚 Char"/>
    <w:basedOn w:val="a0"/>
    <w:link w:val="a7"/>
    <w:uiPriority w:val="99"/>
    <w:semiHidden/>
    <w:rsid w:val="005B29C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70AC7"/>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870AC7"/>
  </w:style>
  <w:style w:type="character" w:styleId="a4">
    <w:name w:val="Hyperlink"/>
    <w:basedOn w:val="a0"/>
    <w:uiPriority w:val="99"/>
    <w:semiHidden/>
    <w:unhideWhenUsed/>
    <w:rsid w:val="00870AC7"/>
    <w:rPr>
      <w:color w:val="0000FF"/>
      <w:u w:val="single"/>
    </w:rPr>
  </w:style>
  <w:style w:type="paragraph" w:styleId="a5">
    <w:name w:val="Balloon Text"/>
    <w:basedOn w:val="a"/>
    <w:link w:val="Char"/>
    <w:uiPriority w:val="99"/>
    <w:semiHidden/>
    <w:unhideWhenUsed/>
    <w:rsid w:val="00870AC7"/>
    <w:rPr>
      <w:sz w:val="18"/>
      <w:szCs w:val="18"/>
    </w:rPr>
  </w:style>
  <w:style w:type="character" w:customStyle="1" w:styleId="Char">
    <w:name w:val="批注框文本 Char"/>
    <w:basedOn w:val="a0"/>
    <w:link w:val="a5"/>
    <w:uiPriority w:val="99"/>
    <w:semiHidden/>
    <w:rsid w:val="00870AC7"/>
    <w:rPr>
      <w:sz w:val="18"/>
      <w:szCs w:val="18"/>
    </w:rPr>
  </w:style>
</w:styles>
</file>

<file path=word/webSettings.xml><?xml version="1.0" encoding="utf-8"?>
<w:webSettings xmlns:r="http://schemas.openxmlformats.org/officeDocument/2006/relationships" xmlns:w="http://schemas.openxmlformats.org/wordprocessingml/2006/main">
  <w:divs>
    <w:div w:id="5961346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lt.jiangsu.gov.cn/module/download/downfile.jsp?classid=0&amp;filename=ea1b55dabdd746f8ba557fbe8071069c.doc" TargetMode="External"/><Relationship Id="rId5" Type="http://schemas.openxmlformats.org/officeDocument/2006/relationships/endnotes" Target="endnotes.xml"/><Relationship Id="rId10" Type="http://schemas.microsoft.com/office/2007/relationships/stylesWithEffects" Target="stylesWithEffect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369</Words>
  <Characters>2104</Characters>
  <Application>Microsoft Office Word</Application>
  <DocSecurity>0</DocSecurity>
  <Lines>17</Lines>
  <Paragraphs>4</Paragraphs>
  <ScaleCrop>false</ScaleCrop>
  <Company>Microsoft</Company>
  <LinksUpToDate>false</LinksUpToDate>
  <CharactersWithSpaces>2469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njswhlyj</dc:creator>
  <cp:keywords/>
  <dc:description/>
  <cp:lastModifiedBy>章喆</cp:lastModifiedBy>
  <cp:revision>5</cp:revision>
  <dcterms:created xsi:type="dcterms:W3CDTF">2021-01-06T08:47:00Z</dcterms:created>
  <dcterms:modified xsi:type="dcterms:W3CDTF">2021-01-06T09:06:00Z</dcterms:modified>
</cp:coreProperties>
</file>